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1A59" w:rsidRPr="00C80DA6" w:rsidRDefault="00C51A59" w:rsidP="0066159A">
      <w:pPr>
        <w:spacing w:after="120"/>
        <w:jc w:val="center"/>
        <w:rPr>
          <w:rFonts w:ascii="Arial" w:hAnsi="Arial" w:cs="Arial"/>
          <w:b/>
          <w:sz w:val="20"/>
          <w:szCs w:val="20"/>
        </w:rPr>
      </w:pPr>
      <w:r w:rsidRPr="00C80DA6">
        <w:rPr>
          <w:rFonts w:ascii="Arial" w:hAnsi="Arial" w:cs="Arial"/>
          <w:b/>
          <w:sz w:val="20"/>
          <w:szCs w:val="20"/>
        </w:rPr>
        <w:t>IN/Decreto nº</w:t>
      </w:r>
    </w:p>
    <w:p w:rsidR="00E61EF2" w:rsidRPr="00C80DA6" w:rsidRDefault="00C51A59" w:rsidP="0066159A">
      <w:pPr>
        <w:spacing w:after="120"/>
        <w:jc w:val="center"/>
        <w:rPr>
          <w:rFonts w:ascii="Arial" w:hAnsi="Arial" w:cs="Arial"/>
          <w:b/>
          <w:sz w:val="20"/>
          <w:szCs w:val="20"/>
        </w:rPr>
      </w:pPr>
      <w:r w:rsidRPr="00C80DA6">
        <w:rPr>
          <w:rFonts w:ascii="Arial" w:hAnsi="Arial" w:cs="Arial"/>
          <w:b/>
          <w:sz w:val="20"/>
          <w:szCs w:val="20"/>
        </w:rPr>
        <w:t>MANUAL DE PATRIMÔNIO</w:t>
      </w:r>
    </w:p>
    <w:p w:rsidR="00C51A59" w:rsidRPr="00C51A59" w:rsidRDefault="00C51A59" w:rsidP="0066159A">
      <w:pPr>
        <w:spacing w:after="120"/>
        <w:jc w:val="center"/>
        <w:rPr>
          <w:rFonts w:ascii="Arial" w:hAnsi="Arial" w:cs="Arial"/>
          <w:sz w:val="20"/>
          <w:szCs w:val="20"/>
        </w:rPr>
      </w:pPr>
    </w:p>
    <w:p w:rsidR="00C51A59" w:rsidRPr="00C51A59" w:rsidRDefault="00C51A59" w:rsidP="0066159A">
      <w:pPr>
        <w:spacing w:after="120"/>
        <w:jc w:val="center"/>
        <w:rPr>
          <w:rFonts w:ascii="Arial" w:hAnsi="Arial" w:cs="Arial"/>
          <w:sz w:val="20"/>
          <w:szCs w:val="20"/>
        </w:rPr>
      </w:pPr>
    </w:p>
    <w:p w:rsidR="00C51A59" w:rsidRPr="00C51A59" w:rsidRDefault="00C51A59" w:rsidP="0066159A">
      <w:pPr>
        <w:spacing w:after="120"/>
        <w:ind w:left="5103"/>
        <w:jc w:val="both"/>
        <w:rPr>
          <w:rFonts w:ascii="Arial" w:hAnsi="Arial" w:cs="Arial"/>
          <w:sz w:val="20"/>
          <w:szCs w:val="20"/>
        </w:rPr>
      </w:pPr>
      <w:r w:rsidRPr="00C51A59">
        <w:rPr>
          <w:rFonts w:ascii="Arial" w:hAnsi="Arial" w:cs="Arial"/>
          <w:sz w:val="20"/>
          <w:szCs w:val="20"/>
        </w:rPr>
        <w:t>Dispõe sobre o Manual de Patrimônio do Município de ________________.</w:t>
      </w:r>
    </w:p>
    <w:p w:rsidR="004559BA" w:rsidRPr="00C51A59" w:rsidRDefault="004559BA" w:rsidP="0066159A">
      <w:pPr>
        <w:spacing w:after="120"/>
        <w:rPr>
          <w:rFonts w:ascii="Arial" w:hAnsi="Arial" w:cs="Arial"/>
          <w:sz w:val="20"/>
          <w:szCs w:val="20"/>
        </w:rPr>
      </w:pPr>
    </w:p>
    <w:p w:rsidR="00C51A59" w:rsidRPr="00C51A59" w:rsidRDefault="00C51A59" w:rsidP="0066159A">
      <w:pPr>
        <w:spacing w:after="120"/>
        <w:jc w:val="center"/>
        <w:rPr>
          <w:rFonts w:ascii="Arial" w:hAnsi="Arial" w:cs="Arial"/>
          <w:b/>
          <w:sz w:val="20"/>
          <w:szCs w:val="20"/>
        </w:rPr>
      </w:pPr>
      <w:r w:rsidRPr="00C51A59">
        <w:rPr>
          <w:rFonts w:ascii="Arial" w:hAnsi="Arial" w:cs="Arial"/>
          <w:b/>
          <w:sz w:val="20"/>
          <w:szCs w:val="20"/>
        </w:rPr>
        <w:t>CAPÍTULO I</w:t>
      </w:r>
    </w:p>
    <w:p w:rsidR="00C51A59" w:rsidRDefault="006956F3" w:rsidP="0066159A">
      <w:pPr>
        <w:spacing w:after="120"/>
        <w:jc w:val="center"/>
        <w:rPr>
          <w:rFonts w:ascii="Arial" w:hAnsi="Arial" w:cs="Arial"/>
          <w:b/>
          <w:sz w:val="20"/>
          <w:szCs w:val="20"/>
        </w:rPr>
      </w:pPr>
      <w:r w:rsidRPr="00C51A59">
        <w:rPr>
          <w:rFonts w:ascii="Arial" w:hAnsi="Arial" w:cs="Arial"/>
          <w:b/>
          <w:sz w:val="20"/>
          <w:szCs w:val="20"/>
        </w:rPr>
        <w:t>DAS DEFINIÇÕES</w:t>
      </w:r>
    </w:p>
    <w:p w:rsidR="004559BA" w:rsidRPr="00C51A59" w:rsidRDefault="00594542" w:rsidP="0066159A">
      <w:pPr>
        <w:spacing w:after="120"/>
        <w:jc w:val="both"/>
        <w:rPr>
          <w:rFonts w:ascii="Arial" w:hAnsi="Arial" w:cs="Arial"/>
          <w:sz w:val="20"/>
          <w:szCs w:val="20"/>
        </w:rPr>
      </w:pPr>
      <w:r w:rsidRPr="00C51A59">
        <w:rPr>
          <w:rFonts w:ascii="Arial" w:hAnsi="Arial" w:cs="Arial"/>
          <w:sz w:val="20"/>
          <w:szCs w:val="20"/>
        </w:rPr>
        <w:t xml:space="preserve">Art. 1º. </w:t>
      </w:r>
      <w:r w:rsidR="004559BA" w:rsidRPr="00C51A59">
        <w:rPr>
          <w:rFonts w:ascii="Arial" w:hAnsi="Arial" w:cs="Arial"/>
          <w:sz w:val="20"/>
          <w:szCs w:val="20"/>
        </w:rPr>
        <w:t>Fica instituído o Manual de controle do Patrimônio Municipal da Administração direta e indireta do Município nos termos desta (In/Decreto).</w:t>
      </w:r>
    </w:p>
    <w:p w:rsidR="004559BA" w:rsidRPr="00C51A59" w:rsidRDefault="004559BA" w:rsidP="0066159A">
      <w:pPr>
        <w:spacing w:after="120"/>
        <w:jc w:val="both"/>
        <w:rPr>
          <w:rFonts w:ascii="Arial" w:hAnsi="Arial" w:cs="Arial"/>
          <w:sz w:val="20"/>
          <w:szCs w:val="20"/>
        </w:rPr>
      </w:pPr>
      <w:r w:rsidRPr="00C51A59">
        <w:rPr>
          <w:rFonts w:ascii="Arial" w:hAnsi="Arial" w:cs="Arial"/>
          <w:sz w:val="20"/>
          <w:szCs w:val="20"/>
        </w:rPr>
        <w:t>Art. 2º. O controle patrimonial será exercido individualmente por cada entidade contábil da Administração Pública.</w:t>
      </w:r>
    </w:p>
    <w:p w:rsidR="003064EE" w:rsidRPr="00C51A59" w:rsidRDefault="004559BA" w:rsidP="0066159A">
      <w:pPr>
        <w:spacing w:after="120"/>
        <w:jc w:val="both"/>
        <w:rPr>
          <w:rFonts w:ascii="Arial" w:hAnsi="Arial" w:cs="Arial"/>
          <w:sz w:val="20"/>
          <w:szCs w:val="20"/>
        </w:rPr>
      </w:pPr>
      <w:r w:rsidRPr="00C51A59">
        <w:rPr>
          <w:rFonts w:ascii="Arial" w:hAnsi="Arial" w:cs="Arial"/>
          <w:sz w:val="20"/>
          <w:szCs w:val="20"/>
        </w:rPr>
        <w:t xml:space="preserve">Art. 3º. </w:t>
      </w:r>
      <w:r w:rsidR="00594542" w:rsidRPr="00C51A59">
        <w:rPr>
          <w:rFonts w:ascii="Arial" w:hAnsi="Arial" w:cs="Arial"/>
          <w:sz w:val="20"/>
          <w:szCs w:val="20"/>
        </w:rPr>
        <w:t xml:space="preserve">Os bens públicos abrangidos por este Manual são </w:t>
      </w:r>
      <w:r w:rsidR="00E61EF2" w:rsidRPr="00C51A59">
        <w:rPr>
          <w:rFonts w:ascii="Arial" w:hAnsi="Arial" w:cs="Arial"/>
          <w:sz w:val="20"/>
          <w:szCs w:val="20"/>
        </w:rPr>
        <w:t xml:space="preserve">os </w:t>
      </w:r>
      <w:r w:rsidR="00594542" w:rsidRPr="00C51A59">
        <w:rPr>
          <w:rFonts w:ascii="Arial" w:hAnsi="Arial" w:cs="Arial"/>
          <w:sz w:val="20"/>
          <w:szCs w:val="20"/>
        </w:rPr>
        <w:t xml:space="preserve">bens </w:t>
      </w:r>
      <w:r w:rsidR="00E61EF2" w:rsidRPr="00C51A59">
        <w:rPr>
          <w:rFonts w:ascii="Arial" w:hAnsi="Arial" w:cs="Arial"/>
          <w:sz w:val="20"/>
          <w:szCs w:val="20"/>
        </w:rPr>
        <w:t>móveis</w:t>
      </w:r>
      <w:r w:rsidR="00594542" w:rsidRPr="00C51A59">
        <w:rPr>
          <w:rFonts w:ascii="Arial" w:hAnsi="Arial" w:cs="Arial"/>
          <w:sz w:val="20"/>
          <w:szCs w:val="20"/>
        </w:rPr>
        <w:t xml:space="preserve">, </w:t>
      </w:r>
      <w:r w:rsidR="00E61EF2" w:rsidRPr="00C51A59">
        <w:rPr>
          <w:rFonts w:ascii="Arial" w:hAnsi="Arial" w:cs="Arial"/>
          <w:sz w:val="20"/>
          <w:szCs w:val="20"/>
        </w:rPr>
        <w:t>imóveis</w:t>
      </w:r>
      <w:r w:rsidR="00594542" w:rsidRPr="00C51A59">
        <w:rPr>
          <w:rFonts w:ascii="Arial" w:hAnsi="Arial" w:cs="Arial"/>
          <w:sz w:val="20"/>
          <w:szCs w:val="20"/>
        </w:rPr>
        <w:t xml:space="preserve"> e </w:t>
      </w:r>
      <w:r w:rsidR="00E61EF2" w:rsidRPr="00C51A59">
        <w:rPr>
          <w:rFonts w:ascii="Arial" w:hAnsi="Arial" w:cs="Arial"/>
          <w:sz w:val="20"/>
          <w:szCs w:val="20"/>
        </w:rPr>
        <w:t>intangíveis, de que a administração públi</w:t>
      </w:r>
      <w:r w:rsidR="00E9597D" w:rsidRPr="00C51A59">
        <w:rPr>
          <w:rFonts w:ascii="Arial" w:hAnsi="Arial" w:cs="Arial"/>
          <w:sz w:val="20"/>
          <w:szCs w:val="20"/>
        </w:rPr>
        <w:t xml:space="preserve">ca </w:t>
      </w:r>
      <w:r w:rsidRPr="00C51A59">
        <w:rPr>
          <w:rFonts w:ascii="Arial" w:hAnsi="Arial" w:cs="Arial"/>
          <w:sz w:val="20"/>
          <w:szCs w:val="20"/>
        </w:rPr>
        <w:t>m</w:t>
      </w:r>
      <w:r w:rsidR="00594542" w:rsidRPr="00C51A59">
        <w:rPr>
          <w:rFonts w:ascii="Arial" w:hAnsi="Arial" w:cs="Arial"/>
          <w:sz w:val="20"/>
          <w:szCs w:val="20"/>
        </w:rPr>
        <w:t xml:space="preserve">unicipal </w:t>
      </w:r>
      <w:r w:rsidR="00E61EF2" w:rsidRPr="00C51A59">
        <w:rPr>
          <w:rFonts w:ascii="Arial" w:hAnsi="Arial" w:cs="Arial"/>
          <w:sz w:val="20"/>
          <w:szCs w:val="20"/>
        </w:rPr>
        <w:t xml:space="preserve">detenha a propriedade ou o domínio a qualquer título que lhe permita utilizar-se do bem tanto para a prestação de serviços como para gerar benefícios econômicos. </w:t>
      </w:r>
    </w:p>
    <w:p w:rsidR="0071771F" w:rsidRPr="00C51A59" w:rsidRDefault="00594542" w:rsidP="0066159A">
      <w:pPr>
        <w:spacing w:after="120"/>
        <w:jc w:val="both"/>
        <w:rPr>
          <w:rFonts w:ascii="Arial" w:hAnsi="Arial" w:cs="Arial"/>
          <w:sz w:val="20"/>
          <w:szCs w:val="20"/>
        </w:rPr>
      </w:pPr>
      <w:r w:rsidRPr="00C51A59">
        <w:rPr>
          <w:rFonts w:ascii="Arial" w:hAnsi="Arial" w:cs="Arial"/>
          <w:sz w:val="20"/>
          <w:szCs w:val="20"/>
        </w:rPr>
        <w:t>§1º. Também serão abrangidos por este manual o controle dos bens em relação carga, assim compreendido os bens de pequeno valor que por suas características não são alvo de controle patrimonial e no ativo da entidade.</w:t>
      </w:r>
    </w:p>
    <w:p w:rsidR="00806AD9" w:rsidRPr="00C51A59" w:rsidRDefault="00594542" w:rsidP="0066159A">
      <w:pPr>
        <w:spacing w:after="120"/>
        <w:jc w:val="both"/>
        <w:rPr>
          <w:rFonts w:ascii="Arial" w:hAnsi="Arial" w:cs="Arial"/>
          <w:sz w:val="20"/>
          <w:szCs w:val="20"/>
        </w:rPr>
      </w:pPr>
      <w:r w:rsidRPr="00C51A59">
        <w:rPr>
          <w:rFonts w:ascii="Arial" w:hAnsi="Arial" w:cs="Arial"/>
          <w:sz w:val="20"/>
          <w:szCs w:val="20"/>
        </w:rPr>
        <w:t xml:space="preserve">§2º. </w:t>
      </w:r>
      <w:r w:rsidR="00093467" w:rsidRPr="00C51A59">
        <w:rPr>
          <w:rFonts w:ascii="Arial" w:hAnsi="Arial" w:cs="Arial"/>
          <w:sz w:val="20"/>
          <w:szCs w:val="20"/>
        </w:rPr>
        <w:t xml:space="preserve">Considera-se intangíveis os </w:t>
      </w:r>
      <w:r w:rsidR="00806AD9" w:rsidRPr="00C51A59">
        <w:rPr>
          <w:rFonts w:ascii="Arial" w:hAnsi="Arial" w:cs="Arial"/>
          <w:sz w:val="20"/>
          <w:szCs w:val="20"/>
        </w:rPr>
        <w:t>bens sem existência física, mas que contribuem para a prestação de serviços ou geração de benefícios econômicos</w:t>
      </w:r>
      <w:r w:rsidR="00E33706" w:rsidRPr="00C51A59">
        <w:rPr>
          <w:rFonts w:ascii="Arial" w:hAnsi="Arial" w:cs="Arial"/>
          <w:sz w:val="20"/>
          <w:szCs w:val="20"/>
        </w:rPr>
        <w:t xml:space="preserve">, tais como </w:t>
      </w:r>
      <w:r w:rsidR="00806AD9" w:rsidRPr="00C51A59">
        <w:rPr>
          <w:rFonts w:ascii="Arial" w:hAnsi="Arial" w:cs="Arial"/>
          <w:sz w:val="20"/>
          <w:szCs w:val="20"/>
        </w:rPr>
        <w:t>as marcas, softwares, direitos sobre recursos naturais.</w:t>
      </w:r>
    </w:p>
    <w:p w:rsidR="00093640" w:rsidRPr="00C51A59" w:rsidRDefault="00093640" w:rsidP="0066159A">
      <w:pPr>
        <w:spacing w:after="120"/>
        <w:jc w:val="both"/>
        <w:rPr>
          <w:rFonts w:ascii="Arial" w:hAnsi="Arial" w:cs="Arial"/>
          <w:sz w:val="20"/>
          <w:szCs w:val="20"/>
        </w:rPr>
      </w:pPr>
      <w:r w:rsidRPr="00C51A59">
        <w:rPr>
          <w:rFonts w:ascii="Arial" w:hAnsi="Arial" w:cs="Arial"/>
          <w:sz w:val="20"/>
          <w:szCs w:val="20"/>
        </w:rPr>
        <w:t>§3º. Inclui-se como bens imóveis sujeitos a este Manual os bens de uso comum do povo:</w:t>
      </w:r>
    </w:p>
    <w:p w:rsidR="00093640" w:rsidRPr="00C51A59" w:rsidRDefault="00093640" w:rsidP="0066159A">
      <w:pPr>
        <w:spacing w:after="120"/>
        <w:jc w:val="both"/>
        <w:rPr>
          <w:rFonts w:ascii="Arial" w:hAnsi="Arial" w:cs="Arial"/>
          <w:sz w:val="20"/>
          <w:szCs w:val="20"/>
        </w:rPr>
      </w:pPr>
      <w:r w:rsidRPr="00C51A59">
        <w:rPr>
          <w:rFonts w:ascii="Arial" w:hAnsi="Arial" w:cs="Arial"/>
          <w:sz w:val="20"/>
          <w:szCs w:val="20"/>
        </w:rPr>
        <w:t>I – ativos de infraestrutura;</w:t>
      </w:r>
      <w:r w:rsidR="004B010D" w:rsidRPr="00C51A59">
        <w:rPr>
          <w:rFonts w:ascii="Arial" w:hAnsi="Arial" w:cs="Arial"/>
          <w:sz w:val="20"/>
          <w:szCs w:val="20"/>
        </w:rPr>
        <w:t xml:space="preserve"> e,</w:t>
      </w:r>
    </w:p>
    <w:p w:rsidR="00093640" w:rsidRDefault="00093640" w:rsidP="0066159A">
      <w:pPr>
        <w:spacing w:after="120"/>
        <w:jc w:val="both"/>
        <w:rPr>
          <w:rFonts w:ascii="Arial" w:hAnsi="Arial" w:cs="Arial"/>
          <w:sz w:val="20"/>
          <w:szCs w:val="20"/>
        </w:rPr>
      </w:pPr>
      <w:r w:rsidRPr="00C51A59">
        <w:rPr>
          <w:rFonts w:ascii="Arial" w:hAnsi="Arial" w:cs="Arial"/>
          <w:sz w:val="20"/>
          <w:szCs w:val="20"/>
        </w:rPr>
        <w:t>II – bens do patrimônio cultural utilizados como bens de uso especial</w:t>
      </w:r>
      <w:r w:rsidR="004B010D" w:rsidRPr="00C51A59">
        <w:rPr>
          <w:rFonts w:ascii="Arial" w:hAnsi="Arial" w:cs="Arial"/>
          <w:sz w:val="20"/>
          <w:szCs w:val="20"/>
        </w:rPr>
        <w:t>.</w:t>
      </w:r>
    </w:p>
    <w:p w:rsidR="0066159A" w:rsidRPr="00C51A59" w:rsidRDefault="0066159A" w:rsidP="0066159A">
      <w:pPr>
        <w:spacing w:after="120"/>
        <w:jc w:val="both"/>
        <w:rPr>
          <w:rFonts w:ascii="Arial" w:hAnsi="Arial" w:cs="Arial"/>
          <w:sz w:val="20"/>
          <w:szCs w:val="20"/>
        </w:rPr>
      </w:pPr>
    </w:p>
    <w:p w:rsidR="00C51A59" w:rsidRDefault="00C51A59" w:rsidP="0066159A">
      <w:pPr>
        <w:spacing w:after="120"/>
        <w:jc w:val="center"/>
        <w:rPr>
          <w:rFonts w:ascii="Arial" w:hAnsi="Arial" w:cs="Arial"/>
          <w:b/>
          <w:sz w:val="20"/>
          <w:szCs w:val="20"/>
        </w:rPr>
      </w:pPr>
      <w:r w:rsidRPr="00C51A59">
        <w:rPr>
          <w:rFonts w:ascii="Arial" w:hAnsi="Arial" w:cs="Arial"/>
          <w:b/>
          <w:sz w:val="20"/>
          <w:szCs w:val="20"/>
        </w:rPr>
        <w:t>CAPÍTULO II</w:t>
      </w:r>
    </w:p>
    <w:p w:rsidR="002F12A7" w:rsidRDefault="002F12A7" w:rsidP="0066159A">
      <w:pPr>
        <w:spacing w:after="120"/>
        <w:jc w:val="center"/>
        <w:rPr>
          <w:rFonts w:ascii="Arial" w:hAnsi="Arial" w:cs="Arial"/>
          <w:b/>
          <w:sz w:val="20"/>
          <w:szCs w:val="20"/>
        </w:rPr>
      </w:pPr>
      <w:r>
        <w:rPr>
          <w:rFonts w:ascii="Arial" w:hAnsi="Arial" w:cs="Arial"/>
          <w:b/>
          <w:sz w:val="20"/>
          <w:szCs w:val="20"/>
        </w:rPr>
        <w:t>DO CADASTRO</w:t>
      </w:r>
    </w:p>
    <w:p w:rsidR="002F12A7" w:rsidRPr="00C51A59" w:rsidRDefault="002F12A7" w:rsidP="0066159A">
      <w:pPr>
        <w:spacing w:after="120"/>
        <w:jc w:val="center"/>
        <w:rPr>
          <w:rFonts w:ascii="Arial" w:hAnsi="Arial" w:cs="Arial"/>
          <w:b/>
          <w:sz w:val="20"/>
          <w:szCs w:val="20"/>
        </w:rPr>
      </w:pPr>
      <w:r>
        <w:rPr>
          <w:rFonts w:ascii="Arial" w:hAnsi="Arial" w:cs="Arial"/>
          <w:b/>
          <w:sz w:val="20"/>
          <w:szCs w:val="20"/>
        </w:rPr>
        <w:t>Seção I</w:t>
      </w:r>
    </w:p>
    <w:p w:rsidR="00AC426F" w:rsidRDefault="00C51A59" w:rsidP="0066159A">
      <w:pPr>
        <w:spacing w:after="120"/>
        <w:jc w:val="center"/>
        <w:rPr>
          <w:rFonts w:ascii="Arial" w:hAnsi="Arial" w:cs="Arial"/>
          <w:b/>
          <w:sz w:val="20"/>
          <w:szCs w:val="20"/>
        </w:rPr>
      </w:pPr>
      <w:r w:rsidRPr="00C51A59">
        <w:rPr>
          <w:rFonts w:ascii="Arial" w:hAnsi="Arial" w:cs="Arial"/>
          <w:b/>
          <w:sz w:val="20"/>
          <w:szCs w:val="20"/>
        </w:rPr>
        <w:t xml:space="preserve">Dos </w:t>
      </w:r>
      <w:bookmarkStart w:id="0" w:name="_Toc164766367"/>
      <w:bookmarkStart w:id="1" w:name="_Toc391295168"/>
      <w:r w:rsidRPr="00C51A59">
        <w:rPr>
          <w:rFonts w:ascii="Arial" w:hAnsi="Arial" w:cs="Arial"/>
          <w:b/>
          <w:sz w:val="20"/>
          <w:szCs w:val="20"/>
        </w:rPr>
        <w:t>c</w:t>
      </w:r>
      <w:r w:rsidR="00AC426F" w:rsidRPr="00C51A59">
        <w:rPr>
          <w:rFonts w:ascii="Arial" w:hAnsi="Arial" w:cs="Arial"/>
          <w:b/>
          <w:sz w:val="20"/>
          <w:szCs w:val="20"/>
        </w:rPr>
        <w:t xml:space="preserve">ritérios para </w:t>
      </w:r>
      <w:r>
        <w:rPr>
          <w:rFonts w:ascii="Arial" w:hAnsi="Arial" w:cs="Arial"/>
          <w:b/>
          <w:sz w:val="20"/>
          <w:szCs w:val="20"/>
        </w:rPr>
        <w:t xml:space="preserve">cadastramento dos </w:t>
      </w:r>
      <w:bookmarkEnd w:id="0"/>
      <w:bookmarkEnd w:id="1"/>
      <w:r w:rsidR="004559BA" w:rsidRPr="00C51A59">
        <w:rPr>
          <w:rFonts w:ascii="Arial" w:hAnsi="Arial" w:cs="Arial"/>
          <w:b/>
          <w:sz w:val="20"/>
          <w:szCs w:val="20"/>
        </w:rPr>
        <w:t>bens patrimoniais</w:t>
      </w:r>
    </w:p>
    <w:p w:rsidR="00DB5753" w:rsidRPr="00C51A59" w:rsidRDefault="00DB5753"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4º. Um bem somente será cadastrado quando a entidade estiver em sua posse e o bem estiver em condições de uso.</w:t>
      </w:r>
    </w:p>
    <w:p w:rsidR="00D70631" w:rsidRPr="00C51A59" w:rsidRDefault="00DB5753" w:rsidP="0066159A">
      <w:pPr>
        <w:spacing w:after="120"/>
        <w:jc w:val="both"/>
        <w:rPr>
          <w:rFonts w:ascii="Arial" w:hAnsi="Arial" w:cs="Arial"/>
          <w:sz w:val="20"/>
          <w:szCs w:val="20"/>
        </w:rPr>
      </w:pPr>
      <w:r w:rsidRPr="00C51A59">
        <w:rPr>
          <w:rFonts w:ascii="Arial" w:hAnsi="Arial" w:cs="Arial"/>
          <w:sz w:val="20"/>
          <w:szCs w:val="20"/>
        </w:rPr>
        <w:t>Art. 5</w:t>
      </w:r>
      <w:r w:rsidR="004559BA" w:rsidRPr="00C51A59">
        <w:rPr>
          <w:rFonts w:ascii="Arial" w:hAnsi="Arial" w:cs="Arial"/>
          <w:sz w:val="20"/>
          <w:szCs w:val="20"/>
        </w:rPr>
        <w:t>º. Considera-se b</w:t>
      </w:r>
      <w:r w:rsidR="00AC426F" w:rsidRPr="00C51A59">
        <w:rPr>
          <w:rFonts w:ascii="Arial" w:hAnsi="Arial" w:cs="Arial"/>
          <w:sz w:val="20"/>
          <w:szCs w:val="20"/>
        </w:rPr>
        <w:t>ens de natureza permanente aqueles que</w:t>
      </w:r>
      <w:r w:rsidR="004559BA" w:rsidRPr="00C51A59">
        <w:rPr>
          <w:rFonts w:ascii="Arial" w:hAnsi="Arial" w:cs="Arial"/>
          <w:sz w:val="20"/>
          <w:szCs w:val="20"/>
        </w:rPr>
        <w:t xml:space="preserve"> </w:t>
      </w:r>
      <w:r w:rsidR="00C51A59">
        <w:rPr>
          <w:rFonts w:ascii="Arial" w:hAnsi="Arial" w:cs="Arial"/>
          <w:sz w:val="20"/>
          <w:szCs w:val="20"/>
        </w:rPr>
        <w:t>possua</w:t>
      </w:r>
      <w:r w:rsidR="00AC426F" w:rsidRPr="00C51A59">
        <w:rPr>
          <w:rFonts w:ascii="Arial" w:hAnsi="Arial" w:cs="Arial"/>
          <w:sz w:val="20"/>
          <w:szCs w:val="20"/>
        </w:rPr>
        <w:t>m duração estimada de</w:t>
      </w:r>
      <w:r w:rsidR="004559BA" w:rsidRPr="00C51A59">
        <w:rPr>
          <w:rFonts w:ascii="Arial" w:hAnsi="Arial" w:cs="Arial"/>
          <w:sz w:val="20"/>
          <w:szCs w:val="20"/>
        </w:rPr>
        <w:t xml:space="preserve"> até</w:t>
      </w:r>
      <w:r w:rsidR="00AC426F" w:rsidRPr="00C51A59">
        <w:rPr>
          <w:rFonts w:ascii="Arial" w:hAnsi="Arial" w:cs="Arial"/>
          <w:sz w:val="20"/>
          <w:szCs w:val="20"/>
        </w:rPr>
        <w:t xml:space="preserve"> dois anos</w:t>
      </w:r>
      <w:r w:rsidR="004559BA" w:rsidRPr="00C51A59">
        <w:rPr>
          <w:rFonts w:ascii="Arial" w:hAnsi="Arial" w:cs="Arial"/>
          <w:sz w:val="20"/>
          <w:szCs w:val="20"/>
        </w:rPr>
        <w:t>, devendo</w:t>
      </w:r>
      <w:r w:rsidR="00D70631" w:rsidRPr="00C51A59">
        <w:rPr>
          <w:rFonts w:ascii="Arial" w:hAnsi="Arial" w:cs="Arial"/>
          <w:sz w:val="20"/>
          <w:szCs w:val="20"/>
        </w:rPr>
        <w:t>-se</w:t>
      </w:r>
      <w:r w:rsidR="00C51A59">
        <w:rPr>
          <w:rFonts w:ascii="Arial" w:hAnsi="Arial" w:cs="Arial"/>
          <w:sz w:val="20"/>
          <w:szCs w:val="20"/>
        </w:rPr>
        <w:t>,</w:t>
      </w:r>
      <w:r w:rsidR="004559BA" w:rsidRPr="00C51A59">
        <w:rPr>
          <w:rFonts w:ascii="Arial" w:hAnsi="Arial" w:cs="Arial"/>
          <w:sz w:val="20"/>
          <w:szCs w:val="20"/>
        </w:rPr>
        <w:t xml:space="preserve"> na análise</w:t>
      </w:r>
      <w:r w:rsidR="00D70631" w:rsidRPr="00C51A59">
        <w:rPr>
          <w:rFonts w:ascii="Arial" w:hAnsi="Arial" w:cs="Arial"/>
          <w:sz w:val="20"/>
          <w:szCs w:val="20"/>
        </w:rPr>
        <w:t>,</w:t>
      </w:r>
      <w:r w:rsidR="004559BA" w:rsidRPr="00C51A59">
        <w:rPr>
          <w:rFonts w:ascii="Arial" w:hAnsi="Arial" w:cs="Arial"/>
          <w:sz w:val="20"/>
          <w:szCs w:val="20"/>
        </w:rPr>
        <w:t xml:space="preserve"> </w:t>
      </w:r>
      <w:r w:rsidR="00D70631" w:rsidRPr="00C51A59">
        <w:rPr>
          <w:rFonts w:ascii="Arial" w:hAnsi="Arial" w:cs="Arial"/>
          <w:sz w:val="20"/>
          <w:szCs w:val="20"/>
        </w:rPr>
        <w:t xml:space="preserve">e </w:t>
      </w:r>
      <w:r w:rsidR="004559BA" w:rsidRPr="00C51A59">
        <w:rPr>
          <w:rFonts w:ascii="Arial" w:hAnsi="Arial" w:cs="Arial"/>
          <w:sz w:val="20"/>
          <w:szCs w:val="20"/>
        </w:rPr>
        <w:t>em cada caso concreto</w:t>
      </w:r>
      <w:r w:rsidR="00D70631" w:rsidRPr="00C51A59">
        <w:rPr>
          <w:rFonts w:ascii="Arial" w:hAnsi="Arial" w:cs="Arial"/>
          <w:sz w:val="20"/>
          <w:szCs w:val="20"/>
        </w:rPr>
        <w:t>,</w:t>
      </w:r>
      <w:r w:rsidR="004559BA" w:rsidRPr="00C51A59">
        <w:rPr>
          <w:rFonts w:ascii="Arial" w:hAnsi="Arial" w:cs="Arial"/>
          <w:sz w:val="20"/>
          <w:szCs w:val="20"/>
        </w:rPr>
        <w:t xml:space="preserve"> considerar</w:t>
      </w:r>
      <w:r w:rsidR="00D70631" w:rsidRPr="00C51A59">
        <w:rPr>
          <w:rFonts w:ascii="Arial" w:hAnsi="Arial" w:cs="Arial"/>
          <w:sz w:val="20"/>
          <w:szCs w:val="20"/>
        </w:rPr>
        <w:t>-se</w:t>
      </w:r>
      <w:r w:rsidR="004559BA" w:rsidRPr="00C51A59">
        <w:rPr>
          <w:rFonts w:ascii="Arial" w:hAnsi="Arial" w:cs="Arial"/>
          <w:sz w:val="20"/>
          <w:szCs w:val="20"/>
        </w:rPr>
        <w:t xml:space="preserve"> também as características de </w:t>
      </w:r>
      <w:r w:rsidR="00AC426F" w:rsidRPr="00C51A59">
        <w:rPr>
          <w:rFonts w:ascii="Arial" w:hAnsi="Arial" w:cs="Arial"/>
          <w:sz w:val="20"/>
          <w:szCs w:val="20"/>
        </w:rPr>
        <w:t>fragilidade, incorporabilidade e transformabilidade</w:t>
      </w:r>
      <w:r w:rsidR="00D70631" w:rsidRPr="00C51A59">
        <w:rPr>
          <w:rFonts w:ascii="Arial" w:hAnsi="Arial" w:cs="Arial"/>
          <w:sz w:val="20"/>
          <w:szCs w:val="20"/>
        </w:rPr>
        <w:t>.</w:t>
      </w:r>
    </w:p>
    <w:p w:rsidR="00D70631" w:rsidRPr="00C51A59" w:rsidRDefault="00D70631" w:rsidP="0066159A">
      <w:pPr>
        <w:spacing w:after="120"/>
        <w:jc w:val="both"/>
        <w:rPr>
          <w:rFonts w:ascii="Arial" w:hAnsi="Arial" w:cs="Arial"/>
          <w:sz w:val="20"/>
          <w:szCs w:val="20"/>
        </w:rPr>
      </w:pPr>
      <w:r w:rsidRPr="00C51A59">
        <w:rPr>
          <w:rFonts w:ascii="Arial" w:hAnsi="Arial" w:cs="Arial"/>
          <w:sz w:val="20"/>
          <w:szCs w:val="20"/>
        </w:rPr>
        <w:t>§1º. Fica estabelecido como elemento adicional aos critérios de que trata o “caput” o valor mínimo de aquisiç</w:t>
      </w:r>
      <w:r w:rsidR="00C51A59">
        <w:rPr>
          <w:rFonts w:ascii="Arial" w:hAnsi="Arial" w:cs="Arial"/>
          <w:sz w:val="20"/>
          <w:szCs w:val="20"/>
        </w:rPr>
        <w:t xml:space="preserve">ão ou de avaliação </w:t>
      </w:r>
      <w:r w:rsidRPr="00C51A59">
        <w:rPr>
          <w:rFonts w:ascii="Arial" w:hAnsi="Arial" w:cs="Arial"/>
          <w:sz w:val="20"/>
          <w:szCs w:val="20"/>
        </w:rPr>
        <w:t>de R$ 200,00 (duzentos reais) para que o bem seja cadastrado no patrimônio e considerado ativo na entidade.</w:t>
      </w:r>
    </w:p>
    <w:p w:rsidR="00D70631" w:rsidRPr="00C51A59" w:rsidRDefault="00D70631" w:rsidP="0066159A">
      <w:pPr>
        <w:spacing w:after="120"/>
        <w:jc w:val="both"/>
        <w:rPr>
          <w:rFonts w:ascii="Arial" w:hAnsi="Arial" w:cs="Arial"/>
          <w:sz w:val="20"/>
          <w:szCs w:val="20"/>
        </w:rPr>
      </w:pPr>
      <w:r w:rsidRPr="00C51A59">
        <w:rPr>
          <w:rFonts w:ascii="Arial" w:hAnsi="Arial" w:cs="Arial"/>
          <w:sz w:val="20"/>
          <w:szCs w:val="20"/>
        </w:rPr>
        <w:t xml:space="preserve">§2º. Os bens que tiverem sua previsão de durabilidade possível </w:t>
      </w:r>
      <w:r w:rsidR="002444F0">
        <w:rPr>
          <w:rFonts w:ascii="Arial" w:hAnsi="Arial" w:cs="Arial"/>
          <w:sz w:val="20"/>
          <w:szCs w:val="20"/>
        </w:rPr>
        <w:t xml:space="preserve">de </w:t>
      </w:r>
      <w:r w:rsidRPr="00C51A59">
        <w:rPr>
          <w:rFonts w:ascii="Arial" w:hAnsi="Arial" w:cs="Arial"/>
          <w:sz w:val="20"/>
          <w:szCs w:val="20"/>
        </w:rPr>
        <w:t>até dois anos, mas que não reúnam as condições para controle patrimonial e ativo contábil</w:t>
      </w:r>
      <w:r w:rsidR="002444F0">
        <w:rPr>
          <w:rFonts w:ascii="Arial" w:hAnsi="Arial" w:cs="Arial"/>
          <w:sz w:val="20"/>
          <w:szCs w:val="20"/>
        </w:rPr>
        <w:t>,</w:t>
      </w:r>
      <w:r w:rsidRPr="00C51A59">
        <w:rPr>
          <w:rFonts w:ascii="Arial" w:hAnsi="Arial" w:cs="Arial"/>
          <w:sz w:val="20"/>
          <w:szCs w:val="20"/>
        </w:rPr>
        <w:t xml:space="preserve"> serão controlados por meio de relação carga.</w:t>
      </w:r>
    </w:p>
    <w:p w:rsidR="00D70631" w:rsidRPr="00C51A59" w:rsidRDefault="00AC426F" w:rsidP="0066159A">
      <w:pPr>
        <w:spacing w:after="120"/>
        <w:jc w:val="both"/>
        <w:rPr>
          <w:rFonts w:ascii="Arial" w:hAnsi="Arial" w:cs="Arial"/>
          <w:sz w:val="20"/>
          <w:szCs w:val="20"/>
        </w:rPr>
      </w:pPr>
      <w:r w:rsidRPr="00C51A59">
        <w:rPr>
          <w:rFonts w:ascii="Arial" w:hAnsi="Arial" w:cs="Arial"/>
          <w:sz w:val="20"/>
          <w:szCs w:val="20"/>
        </w:rPr>
        <w:t xml:space="preserve"> </w:t>
      </w:r>
      <w:r w:rsidR="00DB5753" w:rsidRPr="00C51A59">
        <w:rPr>
          <w:rFonts w:ascii="Arial" w:hAnsi="Arial" w:cs="Arial"/>
          <w:sz w:val="20"/>
          <w:szCs w:val="20"/>
        </w:rPr>
        <w:t>Art. 6</w:t>
      </w:r>
      <w:r w:rsidR="00D70631" w:rsidRPr="00C51A59">
        <w:rPr>
          <w:rFonts w:ascii="Arial" w:hAnsi="Arial" w:cs="Arial"/>
          <w:sz w:val="20"/>
          <w:szCs w:val="20"/>
        </w:rPr>
        <w:t xml:space="preserve">º. </w:t>
      </w:r>
      <w:r w:rsidR="00D1780E" w:rsidRPr="00C51A59">
        <w:rPr>
          <w:rFonts w:ascii="Arial" w:hAnsi="Arial" w:cs="Arial"/>
          <w:sz w:val="20"/>
          <w:szCs w:val="20"/>
        </w:rPr>
        <w:t>O setor de patrimônio definirá se determinado bem deve ser cadastrado</w:t>
      </w:r>
      <w:r w:rsidR="00D70631" w:rsidRPr="00C51A59">
        <w:rPr>
          <w:rFonts w:ascii="Arial" w:hAnsi="Arial" w:cs="Arial"/>
          <w:sz w:val="20"/>
          <w:szCs w:val="20"/>
        </w:rPr>
        <w:t>, ter seu controle por meio de relação carga ou ser classificado como de consumo</w:t>
      </w:r>
      <w:r w:rsidR="005268E0" w:rsidRPr="00C51A59">
        <w:rPr>
          <w:rFonts w:ascii="Arial" w:hAnsi="Arial" w:cs="Arial"/>
          <w:sz w:val="20"/>
          <w:szCs w:val="20"/>
        </w:rPr>
        <w:t>, obedecidos os regramentos deste Manual</w:t>
      </w:r>
      <w:r w:rsidR="00D70631" w:rsidRPr="00C51A59">
        <w:rPr>
          <w:rFonts w:ascii="Arial" w:hAnsi="Arial" w:cs="Arial"/>
          <w:sz w:val="20"/>
          <w:szCs w:val="20"/>
        </w:rPr>
        <w:t>.</w:t>
      </w:r>
    </w:p>
    <w:p w:rsidR="00FF7D3A" w:rsidRPr="00C51A59" w:rsidRDefault="00DB5753" w:rsidP="0066159A">
      <w:pPr>
        <w:spacing w:after="120"/>
        <w:jc w:val="both"/>
        <w:rPr>
          <w:rFonts w:ascii="Arial" w:hAnsi="Arial" w:cs="Arial"/>
          <w:sz w:val="20"/>
          <w:szCs w:val="20"/>
        </w:rPr>
      </w:pPr>
      <w:r w:rsidRPr="00C51A59">
        <w:rPr>
          <w:rFonts w:ascii="Arial" w:hAnsi="Arial" w:cs="Arial"/>
          <w:sz w:val="20"/>
          <w:szCs w:val="20"/>
        </w:rPr>
        <w:t>Art. 7</w:t>
      </w:r>
      <w:r w:rsidR="00D70631" w:rsidRPr="00C51A59">
        <w:rPr>
          <w:rFonts w:ascii="Arial" w:hAnsi="Arial" w:cs="Arial"/>
          <w:sz w:val="20"/>
          <w:szCs w:val="20"/>
        </w:rPr>
        <w:t xml:space="preserve">º. A classificação orçamentária, os documentos fiscais e o cadastramento patrimonial obedecerão </w:t>
      </w:r>
      <w:r w:rsidR="005268E0" w:rsidRPr="00C51A59">
        <w:rPr>
          <w:rFonts w:ascii="Arial" w:hAnsi="Arial" w:cs="Arial"/>
          <w:sz w:val="20"/>
          <w:szCs w:val="20"/>
        </w:rPr>
        <w:t xml:space="preserve">a </w:t>
      </w:r>
      <w:r w:rsidR="00D70631" w:rsidRPr="00C51A59">
        <w:rPr>
          <w:rFonts w:ascii="Arial" w:hAnsi="Arial" w:cs="Arial"/>
          <w:sz w:val="20"/>
          <w:szCs w:val="20"/>
        </w:rPr>
        <w:t>critérios distintos.</w:t>
      </w:r>
    </w:p>
    <w:p w:rsidR="005268E0" w:rsidRPr="00C51A59" w:rsidRDefault="005268E0" w:rsidP="0066159A">
      <w:pPr>
        <w:spacing w:after="120"/>
        <w:jc w:val="both"/>
        <w:rPr>
          <w:rFonts w:ascii="Arial" w:hAnsi="Arial" w:cs="Arial"/>
          <w:sz w:val="20"/>
          <w:szCs w:val="20"/>
        </w:rPr>
      </w:pPr>
      <w:r w:rsidRPr="00C51A59">
        <w:rPr>
          <w:rFonts w:ascii="Arial" w:hAnsi="Arial" w:cs="Arial"/>
          <w:sz w:val="20"/>
          <w:szCs w:val="20"/>
        </w:rPr>
        <w:t>§1º. O</w:t>
      </w:r>
      <w:r w:rsidR="00AC426F" w:rsidRPr="00C51A59">
        <w:rPr>
          <w:rFonts w:ascii="Arial" w:hAnsi="Arial" w:cs="Arial"/>
          <w:sz w:val="20"/>
          <w:szCs w:val="20"/>
        </w:rPr>
        <w:t xml:space="preserve"> serviço necessário à construção de um móvel</w:t>
      </w:r>
      <w:r w:rsidR="007A705D" w:rsidRPr="00C51A59">
        <w:rPr>
          <w:rFonts w:ascii="Arial" w:hAnsi="Arial" w:cs="Arial"/>
          <w:sz w:val="20"/>
          <w:szCs w:val="20"/>
        </w:rPr>
        <w:t xml:space="preserve"> </w:t>
      </w:r>
      <w:r w:rsidRPr="00C51A59">
        <w:rPr>
          <w:rFonts w:ascii="Arial" w:hAnsi="Arial" w:cs="Arial"/>
          <w:sz w:val="20"/>
          <w:szCs w:val="20"/>
        </w:rPr>
        <w:t xml:space="preserve">ou imóvel </w:t>
      </w:r>
      <w:r w:rsidR="00AC426F" w:rsidRPr="00C51A59">
        <w:rPr>
          <w:rFonts w:ascii="Arial" w:hAnsi="Arial" w:cs="Arial"/>
          <w:sz w:val="20"/>
          <w:szCs w:val="20"/>
        </w:rPr>
        <w:t xml:space="preserve">será </w:t>
      </w:r>
      <w:r w:rsidR="00FF7D3A" w:rsidRPr="00C51A59">
        <w:rPr>
          <w:rFonts w:ascii="Arial" w:hAnsi="Arial" w:cs="Arial"/>
          <w:sz w:val="20"/>
          <w:szCs w:val="20"/>
        </w:rPr>
        <w:t xml:space="preserve">orçado e empenhado </w:t>
      </w:r>
      <w:r w:rsidRPr="00C51A59">
        <w:rPr>
          <w:rFonts w:ascii="Arial" w:hAnsi="Arial" w:cs="Arial"/>
          <w:sz w:val="20"/>
          <w:szCs w:val="20"/>
        </w:rPr>
        <w:t>em despesa de capital tendo em vista a destinação final dos serviços.</w:t>
      </w:r>
    </w:p>
    <w:p w:rsidR="00836269" w:rsidRPr="00C51A59" w:rsidRDefault="005268E0" w:rsidP="0066159A">
      <w:pPr>
        <w:spacing w:after="120"/>
        <w:jc w:val="both"/>
        <w:rPr>
          <w:rFonts w:ascii="Arial" w:hAnsi="Arial" w:cs="Arial"/>
          <w:sz w:val="20"/>
          <w:szCs w:val="20"/>
        </w:rPr>
      </w:pPr>
      <w:r w:rsidRPr="00C51A59">
        <w:rPr>
          <w:rFonts w:ascii="Arial" w:hAnsi="Arial" w:cs="Arial"/>
          <w:sz w:val="20"/>
          <w:szCs w:val="20"/>
        </w:rPr>
        <w:t>§2º. E</w:t>
      </w:r>
      <w:r w:rsidR="00637B04" w:rsidRPr="00C51A59">
        <w:rPr>
          <w:rFonts w:ascii="Arial" w:hAnsi="Arial" w:cs="Arial"/>
          <w:sz w:val="20"/>
          <w:szCs w:val="20"/>
        </w:rPr>
        <w:t>quipamentos ou peças não incorporáveis a imóveis</w:t>
      </w:r>
      <w:r w:rsidR="00836269" w:rsidRPr="00C51A59">
        <w:rPr>
          <w:rFonts w:ascii="Arial" w:hAnsi="Arial" w:cs="Arial"/>
          <w:sz w:val="20"/>
          <w:szCs w:val="20"/>
        </w:rPr>
        <w:t>, ou que possuam tempo ou taxa de depreciação diferentes do principal receberão códigos patrimoniais individuais.</w:t>
      </w:r>
    </w:p>
    <w:p w:rsidR="00836269" w:rsidRPr="00C51A59" w:rsidRDefault="00836269" w:rsidP="0066159A">
      <w:pPr>
        <w:spacing w:after="120"/>
        <w:jc w:val="both"/>
        <w:rPr>
          <w:rFonts w:ascii="Arial" w:hAnsi="Arial" w:cs="Arial"/>
          <w:sz w:val="20"/>
          <w:szCs w:val="20"/>
        </w:rPr>
      </w:pPr>
      <w:r w:rsidRPr="00C51A59">
        <w:rPr>
          <w:rFonts w:ascii="Arial" w:hAnsi="Arial" w:cs="Arial"/>
          <w:sz w:val="20"/>
          <w:szCs w:val="20"/>
        </w:rPr>
        <w:t>§3º. Os</w:t>
      </w:r>
      <w:r w:rsidR="00637B04" w:rsidRPr="00C51A59">
        <w:rPr>
          <w:rFonts w:ascii="Arial" w:hAnsi="Arial" w:cs="Arial"/>
          <w:sz w:val="20"/>
          <w:szCs w:val="20"/>
        </w:rPr>
        <w:t xml:space="preserve"> </w:t>
      </w:r>
      <w:r w:rsidR="00EC5FF4" w:rsidRPr="00C51A59">
        <w:rPr>
          <w:rFonts w:ascii="Arial" w:hAnsi="Arial" w:cs="Arial"/>
          <w:sz w:val="20"/>
          <w:szCs w:val="20"/>
        </w:rPr>
        <w:t xml:space="preserve">livros são cadastrados como </w:t>
      </w:r>
      <w:r w:rsidRPr="00C51A59">
        <w:rPr>
          <w:rFonts w:ascii="Arial" w:hAnsi="Arial" w:cs="Arial"/>
          <w:sz w:val="20"/>
          <w:szCs w:val="20"/>
        </w:rPr>
        <w:t xml:space="preserve">bem patrimonial, exceto os destinados às </w:t>
      </w:r>
      <w:r w:rsidR="00EC5FF4" w:rsidRPr="00C51A59">
        <w:rPr>
          <w:rFonts w:ascii="Arial" w:hAnsi="Arial" w:cs="Arial"/>
          <w:sz w:val="20"/>
          <w:szCs w:val="20"/>
        </w:rPr>
        <w:t>bibliotecas públicas</w:t>
      </w:r>
      <w:r w:rsidRPr="00C51A59">
        <w:rPr>
          <w:rFonts w:ascii="Arial" w:hAnsi="Arial" w:cs="Arial"/>
          <w:sz w:val="20"/>
          <w:szCs w:val="20"/>
        </w:rPr>
        <w:t>.</w:t>
      </w:r>
    </w:p>
    <w:p w:rsidR="00A22A64" w:rsidRPr="00C51A59" w:rsidRDefault="00E9599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§4º. </w:t>
      </w:r>
      <w:r w:rsidR="002142D5" w:rsidRPr="00C51A59">
        <w:rPr>
          <w:rFonts w:ascii="Arial" w:hAnsi="Arial" w:cs="Arial"/>
          <w:sz w:val="20"/>
          <w:szCs w:val="20"/>
        </w:rPr>
        <w:t>As</w:t>
      </w:r>
      <w:r w:rsidR="002B7767" w:rsidRPr="00C51A59">
        <w:rPr>
          <w:rFonts w:ascii="Arial" w:hAnsi="Arial" w:cs="Arial"/>
          <w:sz w:val="20"/>
          <w:szCs w:val="20"/>
        </w:rPr>
        <w:t xml:space="preserve"> peças que façam parte de outro bem</w:t>
      </w:r>
      <w:r w:rsidRPr="00C51A59">
        <w:rPr>
          <w:rFonts w:ascii="Arial" w:hAnsi="Arial" w:cs="Arial"/>
          <w:sz w:val="20"/>
          <w:szCs w:val="20"/>
        </w:rPr>
        <w:t xml:space="preserve"> </w:t>
      </w:r>
      <w:r w:rsidR="002B7767" w:rsidRPr="00C51A59">
        <w:rPr>
          <w:rFonts w:ascii="Arial" w:hAnsi="Arial" w:cs="Arial"/>
          <w:sz w:val="20"/>
          <w:szCs w:val="20"/>
        </w:rPr>
        <w:t xml:space="preserve">são </w:t>
      </w:r>
      <w:r w:rsidR="00FC6A59" w:rsidRPr="00C51A59">
        <w:rPr>
          <w:rFonts w:ascii="Arial" w:hAnsi="Arial" w:cs="Arial"/>
          <w:sz w:val="20"/>
          <w:szCs w:val="20"/>
        </w:rPr>
        <w:t>classificadas</w:t>
      </w:r>
      <w:r w:rsidR="002B7767" w:rsidRPr="00C51A59">
        <w:rPr>
          <w:rFonts w:ascii="Arial" w:hAnsi="Arial" w:cs="Arial"/>
          <w:sz w:val="20"/>
          <w:szCs w:val="20"/>
        </w:rPr>
        <w:t xml:space="preserve"> como bens em estoque</w:t>
      </w:r>
      <w:r w:rsidR="002142D5" w:rsidRPr="00C51A59">
        <w:rPr>
          <w:rFonts w:ascii="Arial" w:hAnsi="Arial" w:cs="Arial"/>
          <w:sz w:val="20"/>
          <w:szCs w:val="20"/>
        </w:rPr>
        <w:t xml:space="preserve">, </w:t>
      </w:r>
      <w:r w:rsidR="002B7767" w:rsidRPr="00C51A59">
        <w:rPr>
          <w:rFonts w:ascii="Arial" w:hAnsi="Arial" w:cs="Arial"/>
          <w:sz w:val="20"/>
          <w:szCs w:val="20"/>
        </w:rPr>
        <w:t>no ativo imobi</w:t>
      </w:r>
      <w:r w:rsidR="002142D5" w:rsidRPr="00C51A59">
        <w:rPr>
          <w:rFonts w:ascii="Arial" w:hAnsi="Arial" w:cs="Arial"/>
          <w:sz w:val="20"/>
          <w:szCs w:val="20"/>
        </w:rPr>
        <w:t>lizado</w:t>
      </w:r>
      <w:r w:rsidR="002B7767" w:rsidRPr="00C51A59">
        <w:rPr>
          <w:rFonts w:ascii="Arial" w:hAnsi="Arial" w:cs="Arial"/>
          <w:sz w:val="20"/>
          <w:szCs w:val="20"/>
        </w:rPr>
        <w:t>.</w:t>
      </w:r>
    </w:p>
    <w:p w:rsidR="002F12A7" w:rsidRPr="00C51A59" w:rsidRDefault="002F12A7" w:rsidP="0066159A">
      <w:pPr>
        <w:spacing w:after="120"/>
        <w:jc w:val="center"/>
        <w:rPr>
          <w:rFonts w:ascii="Arial" w:hAnsi="Arial" w:cs="Arial"/>
          <w:b/>
          <w:sz w:val="20"/>
          <w:szCs w:val="20"/>
        </w:rPr>
      </w:pPr>
      <w:bookmarkStart w:id="2" w:name="_Toc391295172"/>
      <w:r>
        <w:rPr>
          <w:rFonts w:ascii="Arial" w:hAnsi="Arial" w:cs="Arial"/>
          <w:b/>
          <w:sz w:val="20"/>
          <w:szCs w:val="20"/>
        </w:rPr>
        <w:t>Seção II</w:t>
      </w:r>
    </w:p>
    <w:p w:rsidR="00FC6A59" w:rsidRPr="002F12A7" w:rsidRDefault="00FC6A59" w:rsidP="0066159A">
      <w:pPr>
        <w:autoSpaceDE w:val="0"/>
        <w:autoSpaceDN w:val="0"/>
        <w:adjustRightInd w:val="0"/>
        <w:spacing w:after="120"/>
        <w:jc w:val="center"/>
        <w:rPr>
          <w:rFonts w:ascii="Arial" w:hAnsi="Arial" w:cs="Arial"/>
          <w:b/>
          <w:sz w:val="20"/>
          <w:szCs w:val="20"/>
        </w:rPr>
      </w:pPr>
      <w:r w:rsidRPr="002F12A7">
        <w:rPr>
          <w:rFonts w:ascii="Arial" w:hAnsi="Arial" w:cs="Arial"/>
          <w:b/>
          <w:sz w:val="20"/>
          <w:szCs w:val="20"/>
        </w:rPr>
        <w:t>Cadastro pelo critério do valor em conjunto</w:t>
      </w:r>
      <w:bookmarkEnd w:id="2"/>
    </w:p>
    <w:p w:rsidR="00AA2DCD" w:rsidRPr="00C51A59" w:rsidRDefault="00DB5753"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8</w:t>
      </w:r>
      <w:r w:rsidR="00FC6A59" w:rsidRPr="00C51A59">
        <w:rPr>
          <w:rFonts w:ascii="Arial" w:hAnsi="Arial" w:cs="Arial"/>
          <w:sz w:val="20"/>
          <w:szCs w:val="20"/>
        </w:rPr>
        <w:t xml:space="preserve">º. </w:t>
      </w:r>
      <w:r w:rsidR="0022229B" w:rsidRPr="00C51A59">
        <w:rPr>
          <w:rFonts w:ascii="Arial" w:hAnsi="Arial" w:cs="Arial"/>
          <w:sz w:val="20"/>
          <w:szCs w:val="20"/>
        </w:rPr>
        <w:t>Os bens que possuírem as mesmas características, mesma localização no ce</w:t>
      </w:r>
      <w:r w:rsidR="00FC6A59" w:rsidRPr="00C51A59">
        <w:rPr>
          <w:rFonts w:ascii="Arial" w:hAnsi="Arial" w:cs="Arial"/>
          <w:sz w:val="20"/>
          <w:szCs w:val="20"/>
        </w:rPr>
        <w:t>ntro de custo, mesma utilização e</w:t>
      </w:r>
      <w:r w:rsidR="0022229B" w:rsidRPr="00C51A59">
        <w:rPr>
          <w:rFonts w:ascii="Arial" w:hAnsi="Arial" w:cs="Arial"/>
          <w:sz w:val="20"/>
          <w:szCs w:val="20"/>
        </w:rPr>
        <w:t xml:space="preserve"> mesmo valor unitário, podem ser cadastradas em conjunto, podendo ser apenas um código de patrimônio e no cadastro constar as quantidades, ou um intervalo de códigos que corresponda às quantidades. </w:t>
      </w:r>
    </w:p>
    <w:p w:rsidR="002F12A7" w:rsidRDefault="002F12A7" w:rsidP="0066159A">
      <w:pPr>
        <w:pStyle w:val="Ttulo2"/>
        <w:spacing w:before="0" w:after="120"/>
        <w:jc w:val="center"/>
        <w:rPr>
          <w:i w:val="0"/>
          <w:sz w:val="20"/>
          <w:szCs w:val="20"/>
        </w:rPr>
      </w:pPr>
      <w:bookmarkStart w:id="3" w:name="_Toc391295173"/>
      <w:r>
        <w:rPr>
          <w:i w:val="0"/>
          <w:sz w:val="20"/>
          <w:szCs w:val="20"/>
        </w:rPr>
        <w:t>Seção III</w:t>
      </w:r>
    </w:p>
    <w:p w:rsidR="00AA2DCD" w:rsidRPr="00C51A59" w:rsidRDefault="00AA2DCD" w:rsidP="0066159A">
      <w:pPr>
        <w:pStyle w:val="Ttulo2"/>
        <w:spacing w:before="0" w:after="120"/>
        <w:jc w:val="center"/>
        <w:rPr>
          <w:i w:val="0"/>
          <w:sz w:val="20"/>
          <w:szCs w:val="20"/>
        </w:rPr>
      </w:pPr>
      <w:r w:rsidRPr="00C51A59">
        <w:rPr>
          <w:i w:val="0"/>
          <w:sz w:val="20"/>
          <w:szCs w:val="20"/>
        </w:rPr>
        <w:t>Bens de pequeno valor controlados por relação carga</w:t>
      </w:r>
      <w:bookmarkEnd w:id="3"/>
    </w:p>
    <w:p w:rsidR="00FC6A59" w:rsidRPr="00C51A59" w:rsidRDefault="00DB5753"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9</w:t>
      </w:r>
      <w:r w:rsidR="00FC6A59" w:rsidRPr="00C51A59">
        <w:rPr>
          <w:rFonts w:ascii="Arial" w:hAnsi="Arial" w:cs="Arial"/>
          <w:sz w:val="20"/>
          <w:szCs w:val="20"/>
        </w:rPr>
        <w:t xml:space="preserve">º. </w:t>
      </w:r>
      <w:r w:rsidR="008068DC" w:rsidRPr="00C51A59">
        <w:rPr>
          <w:rFonts w:ascii="Arial" w:hAnsi="Arial" w:cs="Arial"/>
          <w:sz w:val="20"/>
          <w:szCs w:val="20"/>
        </w:rPr>
        <w:t>A relação carga é o arrolamento de todos os materiais</w:t>
      </w:r>
      <w:r w:rsidR="00FC6A59" w:rsidRPr="00C51A59">
        <w:rPr>
          <w:rFonts w:ascii="Arial" w:hAnsi="Arial" w:cs="Arial"/>
          <w:sz w:val="20"/>
          <w:szCs w:val="20"/>
        </w:rPr>
        <w:t xml:space="preserve"> que não satisfazem às condições para controle patrimonial e registo no ativo da entidade, mas que precisam de controle quanto ao seu uso e conservação.</w:t>
      </w:r>
    </w:p>
    <w:p w:rsidR="00FC6A59" w:rsidRPr="00C51A59" w:rsidRDefault="00FC6A59"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§1º. A responsabilidade pelo controle destes bens é do setor de Patrimônio e da chefia de cada setor.</w:t>
      </w:r>
    </w:p>
    <w:p w:rsidR="00FC6A59" w:rsidRPr="00C51A59" w:rsidRDefault="00FC6A59"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§2º. O registro do uso ou descarte dos bens deve ser comunicado pelo Chefe do Setor ao setor de Patrimônio.</w:t>
      </w:r>
    </w:p>
    <w:p w:rsidR="00E5101C" w:rsidRPr="00C51A59" w:rsidRDefault="00FC6A59"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§3º. A retirada não autorizada de bem em controle relação carga </w:t>
      </w:r>
      <w:r w:rsidR="0013151C" w:rsidRPr="00C51A59">
        <w:rPr>
          <w:rFonts w:ascii="Arial" w:hAnsi="Arial" w:cs="Arial"/>
          <w:sz w:val="20"/>
          <w:szCs w:val="20"/>
        </w:rPr>
        <w:t>que implique a redução de quantidade</w:t>
      </w:r>
      <w:r w:rsidRPr="00C51A59">
        <w:rPr>
          <w:rFonts w:ascii="Arial" w:hAnsi="Arial" w:cs="Arial"/>
          <w:sz w:val="20"/>
          <w:szCs w:val="20"/>
        </w:rPr>
        <w:t xml:space="preserve">, </w:t>
      </w:r>
      <w:r w:rsidR="00F632F1" w:rsidRPr="00C51A59">
        <w:rPr>
          <w:rFonts w:ascii="Arial" w:hAnsi="Arial" w:cs="Arial"/>
          <w:sz w:val="20"/>
          <w:szCs w:val="20"/>
        </w:rPr>
        <w:t>oriunda de negligência, imperícia ou imprudência</w:t>
      </w:r>
      <w:r w:rsidRPr="00C51A59">
        <w:rPr>
          <w:rFonts w:ascii="Arial" w:hAnsi="Arial" w:cs="Arial"/>
          <w:sz w:val="20"/>
          <w:szCs w:val="20"/>
        </w:rPr>
        <w:t>,</w:t>
      </w:r>
      <w:r w:rsidR="0013151C" w:rsidRPr="00C51A59">
        <w:rPr>
          <w:rFonts w:ascii="Arial" w:hAnsi="Arial" w:cs="Arial"/>
          <w:sz w:val="20"/>
          <w:szCs w:val="20"/>
        </w:rPr>
        <w:t xml:space="preserve"> deve ser </w:t>
      </w:r>
      <w:r w:rsidRPr="00C51A59">
        <w:rPr>
          <w:rFonts w:ascii="Arial" w:hAnsi="Arial" w:cs="Arial"/>
          <w:sz w:val="20"/>
          <w:szCs w:val="20"/>
        </w:rPr>
        <w:t>notificada pela Chefia ao Setor de Patrimônio e à Unidade de controle Interno.</w:t>
      </w:r>
    </w:p>
    <w:p w:rsidR="00D10012" w:rsidRPr="00C51A59" w:rsidRDefault="00D10012"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§4º. A ausência imotivada de bem em relação carga no setor exige a imediata reposição pela Chefia e às suas expensas.</w:t>
      </w:r>
    </w:p>
    <w:p w:rsidR="002F12A7" w:rsidRDefault="002F12A7" w:rsidP="0066159A">
      <w:pPr>
        <w:pStyle w:val="Ttulo2"/>
        <w:spacing w:before="0" w:after="120"/>
        <w:jc w:val="center"/>
        <w:rPr>
          <w:i w:val="0"/>
          <w:sz w:val="20"/>
          <w:szCs w:val="20"/>
        </w:rPr>
      </w:pPr>
      <w:bookmarkStart w:id="4" w:name="_Toc391295174"/>
      <w:r>
        <w:rPr>
          <w:i w:val="0"/>
          <w:sz w:val="20"/>
          <w:szCs w:val="20"/>
        </w:rPr>
        <w:t>Seção IV</w:t>
      </w:r>
    </w:p>
    <w:p w:rsidR="00D5799F" w:rsidRPr="00C51A59" w:rsidRDefault="002F12A7" w:rsidP="0066159A">
      <w:pPr>
        <w:pStyle w:val="Ttulo2"/>
        <w:spacing w:before="0" w:after="120"/>
        <w:jc w:val="center"/>
        <w:rPr>
          <w:i w:val="0"/>
          <w:sz w:val="20"/>
          <w:szCs w:val="20"/>
        </w:rPr>
      </w:pPr>
      <w:r>
        <w:rPr>
          <w:i w:val="0"/>
          <w:sz w:val="20"/>
          <w:szCs w:val="20"/>
        </w:rPr>
        <w:t>Do c</w:t>
      </w:r>
      <w:r w:rsidR="00D5799F" w:rsidRPr="00C51A59">
        <w:rPr>
          <w:i w:val="0"/>
          <w:sz w:val="20"/>
          <w:szCs w:val="20"/>
        </w:rPr>
        <w:t xml:space="preserve">usto para incorporação ao </w:t>
      </w:r>
      <w:r>
        <w:rPr>
          <w:i w:val="0"/>
          <w:sz w:val="20"/>
          <w:szCs w:val="20"/>
        </w:rPr>
        <w:t xml:space="preserve">cadastro de </w:t>
      </w:r>
      <w:r w:rsidR="00D5799F" w:rsidRPr="00C51A59">
        <w:rPr>
          <w:i w:val="0"/>
          <w:sz w:val="20"/>
          <w:szCs w:val="20"/>
        </w:rPr>
        <w:t>patrimônio</w:t>
      </w:r>
      <w:bookmarkEnd w:id="4"/>
    </w:p>
    <w:p w:rsidR="00C13596" w:rsidRPr="00C51A59" w:rsidRDefault="00D105F1" w:rsidP="0066159A">
      <w:pPr>
        <w:spacing w:after="120"/>
        <w:jc w:val="both"/>
        <w:rPr>
          <w:rFonts w:ascii="Arial" w:hAnsi="Arial" w:cs="Arial"/>
          <w:sz w:val="20"/>
          <w:szCs w:val="20"/>
        </w:rPr>
      </w:pPr>
      <w:r w:rsidRPr="00C51A59">
        <w:rPr>
          <w:rFonts w:ascii="Arial" w:hAnsi="Arial" w:cs="Arial"/>
          <w:sz w:val="20"/>
          <w:szCs w:val="20"/>
        </w:rPr>
        <w:t xml:space="preserve">Art. </w:t>
      </w:r>
      <w:r w:rsidR="00DB5753" w:rsidRPr="00C51A59">
        <w:rPr>
          <w:rFonts w:ascii="Arial" w:hAnsi="Arial" w:cs="Arial"/>
          <w:sz w:val="20"/>
          <w:szCs w:val="20"/>
        </w:rPr>
        <w:t>10</w:t>
      </w:r>
      <w:r w:rsidRPr="00C51A59">
        <w:rPr>
          <w:rFonts w:ascii="Arial" w:hAnsi="Arial" w:cs="Arial"/>
          <w:sz w:val="20"/>
          <w:szCs w:val="20"/>
        </w:rPr>
        <w:t xml:space="preserve">. </w:t>
      </w:r>
      <w:r w:rsidR="00C13596" w:rsidRPr="00C51A59">
        <w:rPr>
          <w:rFonts w:ascii="Arial" w:hAnsi="Arial" w:cs="Arial"/>
          <w:sz w:val="20"/>
          <w:szCs w:val="20"/>
        </w:rPr>
        <w:t>Os bens devem ser reconhecid</w:t>
      </w:r>
      <w:r w:rsidR="009E3935">
        <w:rPr>
          <w:rFonts w:ascii="Arial" w:hAnsi="Arial" w:cs="Arial"/>
          <w:sz w:val="20"/>
          <w:szCs w:val="20"/>
        </w:rPr>
        <w:t>os para efeitos de registro no P</w:t>
      </w:r>
      <w:r w:rsidR="00C13596" w:rsidRPr="00C51A59">
        <w:rPr>
          <w:rFonts w:ascii="Arial" w:hAnsi="Arial" w:cs="Arial"/>
          <w:sz w:val="20"/>
          <w:szCs w:val="20"/>
        </w:rPr>
        <w:t xml:space="preserve">atrimônio </w:t>
      </w:r>
      <w:r w:rsidR="009E3935">
        <w:rPr>
          <w:rFonts w:ascii="Arial" w:hAnsi="Arial" w:cs="Arial"/>
          <w:sz w:val="20"/>
          <w:szCs w:val="20"/>
        </w:rPr>
        <w:t>e na C</w:t>
      </w:r>
      <w:r w:rsidR="00C13596" w:rsidRPr="00C51A59">
        <w:rPr>
          <w:rFonts w:ascii="Arial" w:hAnsi="Arial" w:cs="Arial"/>
          <w:sz w:val="20"/>
          <w:szCs w:val="20"/>
        </w:rPr>
        <w:t xml:space="preserve">ontabilidade pelo seu valor original e à vista na data da aquisição, produção ou construção. </w:t>
      </w:r>
    </w:p>
    <w:p w:rsidR="0014099E" w:rsidRPr="00C51A59" w:rsidRDefault="00C13596"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§1º. </w:t>
      </w:r>
      <w:r w:rsidR="00D5799F" w:rsidRPr="00C51A59">
        <w:rPr>
          <w:rFonts w:ascii="Arial" w:hAnsi="Arial" w:cs="Arial"/>
          <w:sz w:val="20"/>
          <w:szCs w:val="20"/>
        </w:rPr>
        <w:t xml:space="preserve">O registro contábil </w:t>
      </w:r>
      <w:r w:rsidR="00D105F1" w:rsidRPr="00C51A59">
        <w:rPr>
          <w:rFonts w:ascii="Arial" w:hAnsi="Arial" w:cs="Arial"/>
          <w:sz w:val="20"/>
          <w:szCs w:val="20"/>
        </w:rPr>
        <w:t xml:space="preserve">dos bens deve considerar no cadastro patrimonial e no ativo os </w:t>
      </w:r>
      <w:r w:rsidR="00D5799F" w:rsidRPr="00C51A59">
        <w:rPr>
          <w:rFonts w:ascii="Arial" w:hAnsi="Arial" w:cs="Arial"/>
          <w:sz w:val="20"/>
          <w:szCs w:val="20"/>
        </w:rPr>
        <w:t>todas as despesas necessárias para colocar o equipamento em funcionamento, como</w:t>
      </w:r>
      <w:r w:rsidR="0014099E" w:rsidRPr="00C51A59">
        <w:rPr>
          <w:rFonts w:ascii="Arial" w:hAnsi="Arial" w:cs="Arial"/>
          <w:sz w:val="20"/>
          <w:szCs w:val="20"/>
        </w:rPr>
        <w:t>:</w:t>
      </w:r>
    </w:p>
    <w:p w:rsidR="0014099E" w:rsidRPr="00C51A59" w:rsidRDefault="00D105F1"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I -</w:t>
      </w:r>
      <w:r w:rsidR="00D5799F" w:rsidRPr="00C51A59">
        <w:rPr>
          <w:rFonts w:ascii="Arial" w:hAnsi="Arial" w:cs="Arial"/>
          <w:sz w:val="20"/>
          <w:szCs w:val="20"/>
        </w:rPr>
        <w:t xml:space="preserve"> fretes</w:t>
      </w:r>
      <w:r w:rsidR="0014099E" w:rsidRPr="00C51A59">
        <w:rPr>
          <w:rFonts w:ascii="Arial" w:hAnsi="Arial" w:cs="Arial"/>
          <w:sz w:val="20"/>
          <w:szCs w:val="20"/>
        </w:rPr>
        <w:t>;</w:t>
      </w:r>
    </w:p>
    <w:p w:rsidR="0014099E" w:rsidRPr="00C51A59" w:rsidRDefault="00D105F1"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II - </w:t>
      </w:r>
      <w:r w:rsidR="00D5799F" w:rsidRPr="00C51A59">
        <w:rPr>
          <w:rFonts w:ascii="Arial" w:hAnsi="Arial" w:cs="Arial"/>
          <w:sz w:val="20"/>
          <w:szCs w:val="20"/>
        </w:rPr>
        <w:t>pessoal utilizado no serviço</w:t>
      </w:r>
      <w:r w:rsidR="0014099E" w:rsidRPr="00C51A59">
        <w:rPr>
          <w:rFonts w:ascii="Arial" w:hAnsi="Arial" w:cs="Arial"/>
          <w:sz w:val="20"/>
          <w:szCs w:val="20"/>
        </w:rPr>
        <w:t>, se for o caso;</w:t>
      </w:r>
    </w:p>
    <w:p w:rsidR="0014099E" w:rsidRPr="00C51A59" w:rsidRDefault="00D105F1"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III - </w:t>
      </w:r>
      <w:r w:rsidR="00D5799F" w:rsidRPr="00C51A59">
        <w:rPr>
          <w:rFonts w:ascii="Arial" w:hAnsi="Arial" w:cs="Arial"/>
          <w:sz w:val="20"/>
          <w:szCs w:val="20"/>
        </w:rPr>
        <w:t xml:space="preserve">despesas de preparação para instalação. </w:t>
      </w:r>
    </w:p>
    <w:p w:rsidR="00C13596" w:rsidRPr="00C51A59" w:rsidRDefault="00C13596" w:rsidP="0066159A">
      <w:pPr>
        <w:spacing w:after="120"/>
        <w:jc w:val="both"/>
        <w:rPr>
          <w:rFonts w:ascii="Arial" w:hAnsi="Arial" w:cs="Arial"/>
          <w:sz w:val="20"/>
          <w:szCs w:val="20"/>
        </w:rPr>
      </w:pPr>
      <w:r w:rsidRPr="00C51A59">
        <w:rPr>
          <w:rFonts w:ascii="Arial" w:hAnsi="Arial" w:cs="Arial"/>
          <w:sz w:val="20"/>
          <w:szCs w:val="20"/>
        </w:rPr>
        <w:t xml:space="preserve">§2º. Os encargos financeiros da compra não devem ser incorporados ao patrimônio, sendo contabilizado como variações patrimoniais diminutivas e orçamentariamente como despesas correntes. </w:t>
      </w:r>
    </w:p>
    <w:p w:rsidR="00666BE7" w:rsidRPr="002F12A7" w:rsidRDefault="002F12A7" w:rsidP="0066159A">
      <w:pPr>
        <w:pStyle w:val="Ttulo1"/>
        <w:spacing w:before="0" w:after="120"/>
        <w:jc w:val="center"/>
        <w:rPr>
          <w:rFonts w:ascii="Arial" w:hAnsi="Arial" w:cs="Arial"/>
          <w:color w:val="auto"/>
          <w:sz w:val="20"/>
          <w:szCs w:val="20"/>
        </w:rPr>
      </w:pPr>
      <w:r w:rsidRPr="002F12A7">
        <w:rPr>
          <w:rFonts w:ascii="Arial" w:hAnsi="Arial" w:cs="Arial"/>
          <w:color w:val="auto"/>
          <w:sz w:val="20"/>
          <w:szCs w:val="20"/>
        </w:rPr>
        <w:t>Seção V</w:t>
      </w:r>
    </w:p>
    <w:p w:rsidR="0071771F" w:rsidRPr="002F12A7" w:rsidRDefault="002F12A7" w:rsidP="0066159A">
      <w:pPr>
        <w:spacing w:after="120"/>
        <w:jc w:val="center"/>
        <w:rPr>
          <w:rFonts w:ascii="Arial" w:hAnsi="Arial" w:cs="Arial"/>
          <w:b/>
          <w:sz w:val="20"/>
          <w:szCs w:val="20"/>
        </w:rPr>
      </w:pPr>
      <w:r w:rsidRPr="002F12A7">
        <w:rPr>
          <w:rFonts w:ascii="Arial" w:hAnsi="Arial" w:cs="Arial"/>
          <w:b/>
          <w:sz w:val="20"/>
          <w:szCs w:val="20"/>
        </w:rPr>
        <w:t>Do cadastro dos bens nas entidades contábeis</w:t>
      </w:r>
    </w:p>
    <w:p w:rsidR="00EC31A6" w:rsidRPr="00C51A59" w:rsidRDefault="00DB5753"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11</w:t>
      </w:r>
      <w:r w:rsidR="00D04575" w:rsidRPr="00C51A59">
        <w:rPr>
          <w:rFonts w:ascii="Arial" w:hAnsi="Arial" w:cs="Arial"/>
          <w:sz w:val="20"/>
          <w:szCs w:val="20"/>
        </w:rPr>
        <w:t>. O Setor de Patrimônio identificará os bens com código próprio quando de sua incorporação na entidade</w:t>
      </w:r>
      <w:r w:rsidR="00666BE7" w:rsidRPr="00C51A59">
        <w:rPr>
          <w:rFonts w:ascii="Arial" w:hAnsi="Arial" w:cs="Arial"/>
          <w:sz w:val="20"/>
          <w:szCs w:val="20"/>
        </w:rPr>
        <w:t>.</w:t>
      </w:r>
    </w:p>
    <w:p w:rsidR="00D04575" w:rsidRPr="00C51A59" w:rsidRDefault="00D04575"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§1º. O Setor de Contabilidade somente registrará um bem no ativo após este ter sido cadastrado pelo Setor de Patrimônio.</w:t>
      </w:r>
    </w:p>
    <w:p w:rsidR="00D04575" w:rsidRPr="00C51A59" w:rsidRDefault="00D04575"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§2º. O bem somente estará apto a ser entregue para utilização mediante seu cadastro no setor de patrimônio, registro contábil e lavratura do termo de responsabilidade de uso.</w:t>
      </w:r>
    </w:p>
    <w:p w:rsidR="002F12A7" w:rsidRPr="002F12A7" w:rsidRDefault="002F12A7" w:rsidP="0066159A">
      <w:pPr>
        <w:pStyle w:val="Ttulo1"/>
        <w:spacing w:before="0" w:after="120"/>
        <w:jc w:val="center"/>
        <w:rPr>
          <w:rFonts w:ascii="Arial" w:hAnsi="Arial" w:cs="Arial"/>
          <w:color w:val="auto"/>
          <w:sz w:val="20"/>
          <w:szCs w:val="20"/>
        </w:rPr>
      </w:pPr>
      <w:r w:rsidRPr="002F12A7">
        <w:rPr>
          <w:rFonts w:ascii="Arial" w:hAnsi="Arial" w:cs="Arial"/>
          <w:color w:val="auto"/>
          <w:sz w:val="20"/>
          <w:szCs w:val="20"/>
        </w:rPr>
        <w:t>Seção V</w:t>
      </w:r>
      <w:r>
        <w:rPr>
          <w:rFonts w:ascii="Arial" w:hAnsi="Arial" w:cs="Arial"/>
          <w:color w:val="auto"/>
          <w:sz w:val="20"/>
          <w:szCs w:val="20"/>
        </w:rPr>
        <w:t>I</w:t>
      </w:r>
    </w:p>
    <w:p w:rsidR="002F12A7" w:rsidRPr="002F12A7" w:rsidRDefault="002F12A7" w:rsidP="0066159A">
      <w:pPr>
        <w:spacing w:after="120"/>
        <w:jc w:val="center"/>
        <w:rPr>
          <w:rFonts w:ascii="Arial" w:hAnsi="Arial" w:cs="Arial"/>
          <w:b/>
          <w:sz w:val="20"/>
          <w:szCs w:val="20"/>
        </w:rPr>
      </w:pPr>
      <w:r w:rsidRPr="002F12A7">
        <w:rPr>
          <w:rFonts w:ascii="Arial" w:hAnsi="Arial" w:cs="Arial"/>
          <w:b/>
          <w:sz w:val="20"/>
          <w:szCs w:val="20"/>
        </w:rPr>
        <w:t>D</w:t>
      </w:r>
      <w:r>
        <w:rPr>
          <w:rFonts w:ascii="Arial" w:hAnsi="Arial" w:cs="Arial"/>
          <w:b/>
          <w:sz w:val="20"/>
          <w:szCs w:val="20"/>
        </w:rPr>
        <w:t>as plaquetas de identificação</w:t>
      </w:r>
    </w:p>
    <w:p w:rsidR="00D04575" w:rsidRPr="00C51A59" w:rsidRDefault="00DB5753"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12</w:t>
      </w:r>
      <w:r w:rsidR="00D04575" w:rsidRPr="00C51A59">
        <w:rPr>
          <w:rFonts w:ascii="Arial" w:hAnsi="Arial" w:cs="Arial"/>
          <w:sz w:val="20"/>
          <w:szCs w:val="20"/>
        </w:rPr>
        <w:t xml:space="preserve">. </w:t>
      </w:r>
      <w:r w:rsidR="00EC31A6" w:rsidRPr="00C51A59">
        <w:rPr>
          <w:rFonts w:ascii="Arial" w:hAnsi="Arial" w:cs="Arial"/>
          <w:sz w:val="20"/>
          <w:szCs w:val="20"/>
        </w:rPr>
        <w:t xml:space="preserve">As plaquetas </w:t>
      </w:r>
      <w:r w:rsidR="00D04575" w:rsidRPr="00C51A59">
        <w:rPr>
          <w:rFonts w:ascii="Arial" w:hAnsi="Arial" w:cs="Arial"/>
          <w:sz w:val="20"/>
          <w:szCs w:val="20"/>
        </w:rPr>
        <w:t xml:space="preserve">de identificação </w:t>
      </w:r>
      <w:r w:rsidR="00EC31A6" w:rsidRPr="00C51A59">
        <w:rPr>
          <w:rFonts w:ascii="Arial" w:hAnsi="Arial" w:cs="Arial"/>
          <w:sz w:val="20"/>
          <w:szCs w:val="20"/>
        </w:rPr>
        <w:t xml:space="preserve">devem possuir código de barras </w:t>
      </w:r>
      <w:r w:rsidR="00D04575" w:rsidRPr="00C51A59">
        <w:rPr>
          <w:rFonts w:ascii="Arial" w:hAnsi="Arial" w:cs="Arial"/>
          <w:sz w:val="20"/>
          <w:szCs w:val="20"/>
        </w:rPr>
        <w:t xml:space="preserve">e ser </w:t>
      </w:r>
      <w:r w:rsidR="00EC31A6" w:rsidRPr="00C51A59">
        <w:rPr>
          <w:rFonts w:ascii="Arial" w:hAnsi="Arial" w:cs="Arial"/>
          <w:sz w:val="20"/>
          <w:szCs w:val="20"/>
        </w:rPr>
        <w:t xml:space="preserve">resistentes a atritos e à ação do tempo. </w:t>
      </w:r>
    </w:p>
    <w:p w:rsidR="00D04575" w:rsidRPr="00C51A59" w:rsidRDefault="00D04575"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§1º. </w:t>
      </w:r>
      <w:r w:rsidR="00EC31A6" w:rsidRPr="00C51A59">
        <w:rPr>
          <w:rFonts w:ascii="Arial" w:hAnsi="Arial" w:cs="Arial"/>
          <w:sz w:val="20"/>
          <w:szCs w:val="20"/>
        </w:rPr>
        <w:t>Os materiais das plaquetas poderão ser de aço, alumínio, poliéster, etiqueta autocolante</w:t>
      </w:r>
      <w:r w:rsidRPr="00C51A59">
        <w:rPr>
          <w:rFonts w:ascii="Arial" w:hAnsi="Arial" w:cs="Arial"/>
          <w:sz w:val="20"/>
          <w:szCs w:val="20"/>
        </w:rPr>
        <w:t xml:space="preserve"> ou, até ser dispensada a plaqueta </w:t>
      </w:r>
      <w:r w:rsidR="000A00F6" w:rsidRPr="00C51A59">
        <w:rPr>
          <w:rFonts w:ascii="Arial" w:hAnsi="Arial" w:cs="Arial"/>
          <w:sz w:val="20"/>
          <w:szCs w:val="20"/>
        </w:rPr>
        <w:t>onde as características dos bens dificultem a sua utilização</w:t>
      </w:r>
      <w:r w:rsidR="00EC31A6" w:rsidRPr="00C51A59">
        <w:rPr>
          <w:rFonts w:ascii="Arial" w:hAnsi="Arial" w:cs="Arial"/>
          <w:sz w:val="20"/>
          <w:szCs w:val="20"/>
        </w:rPr>
        <w:t xml:space="preserve">. </w:t>
      </w:r>
    </w:p>
    <w:p w:rsidR="00D5220F" w:rsidRPr="00C51A59" w:rsidRDefault="00D5220F"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§2º. </w:t>
      </w:r>
      <w:r w:rsidR="00EC31A6" w:rsidRPr="00C51A59">
        <w:rPr>
          <w:rFonts w:ascii="Arial" w:hAnsi="Arial" w:cs="Arial"/>
          <w:sz w:val="20"/>
          <w:szCs w:val="20"/>
        </w:rPr>
        <w:t>Cada bem será cadastrado e codif</w:t>
      </w:r>
      <w:r w:rsidR="00934488" w:rsidRPr="00C51A59">
        <w:rPr>
          <w:rFonts w:ascii="Arial" w:hAnsi="Arial" w:cs="Arial"/>
          <w:sz w:val="20"/>
          <w:szCs w:val="20"/>
        </w:rPr>
        <w:t>icado uma única vez</w:t>
      </w:r>
      <w:r w:rsidR="00EC31A6" w:rsidRPr="00C51A59">
        <w:rPr>
          <w:rFonts w:ascii="Arial" w:hAnsi="Arial" w:cs="Arial"/>
          <w:sz w:val="20"/>
          <w:szCs w:val="20"/>
        </w:rPr>
        <w:t xml:space="preserve">, mesmo que seja </w:t>
      </w:r>
      <w:r w:rsidRPr="00C51A59">
        <w:rPr>
          <w:rFonts w:ascii="Arial" w:hAnsi="Arial" w:cs="Arial"/>
          <w:sz w:val="20"/>
          <w:szCs w:val="20"/>
        </w:rPr>
        <w:t xml:space="preserve">o bem </w:t>
      </w:r>
      <w:r w:rsidR="00EC31A6" w:rsidRPr="00C51A59">
        <w:rPr>
          <w:rFonts w:ascii="Arial" w:hAnsi="Arial" w:cs="Arial"/>
          <w:sz w:val="20"/>
          <w:szCs w:val="20"/>
        </w:rPr>
        <w:t xml:space="preserve">baixado, a numeração jamais será utilizada por outro bem. </w:t>
      </w:r>
    </w:p>
    <w:p w:rsidR="00D5220F" w:rsidRPr="00C51A59" w:rsidRDefault="00D5220F"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§3º. </w:t>
      </w:r>
      <w:r w:rsidR="00EC31A6" w:rsidRPr="00C51A59">
        <w:rPr>
          <w:rFonts w:ascii="Arial" w:hAnsi="Arial" w:cs="Arial"/>
          <w:sz w:val="20"/>
          <w:szCs w:val="20"/>
        </w:rPr>
        <w:t xml:space="preserve">Os bens baixados devem permanecer com o cadastro no sistema ou em arquivos que possam ser recuperados para efeitos de análise de histórico do bem. </w:t>
      </w:r>
    </w:p>
    <w:p w:rsidR="00934488" w:rsidRPr="00C51A59" w:rsidRDefault="00D5220F"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§4º. </w:t>
      </w:r>
      <w:r w:rsidR="00666BE7" w:rsidRPr="00C51A59">
        <w:rPr>
          <w:rFonts w:ascii="Arial" w:hAnsi="Arial" w:cs="Arial"/>
          <w:sz w:val="20"/>
          <w:szCs w:val="20"/>
        </w:rPr>
        <w:t xml:space="preserve">Os bens que se encontram acondicionados serão cadastrados em conjunto, recebendo apenas um código, sendo que o cadastro identificará os bens acessórios. </w:t>
      </w:r>
    </w:p>
    <w:p w:rsidR="00666BE7" w:rsidRPr="00C51A59" w:rsidRDefault="00D5220F"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§5º. </w:t>
      </w:r>
      <w:r w:rsidR="00666BE7" w:rsidRPr="00C51A59">
        <w:rPr>
          <w:rFonts w:ascii="Arial" w:hAnsi="Arial" w:cs="Arial"/>
          <w:sz w:val="20"/>
          <w:szCs w:val="20"/>
        </w:rPr>
        <w:t>Os bens imóveis</w:t>
      </w:r>
      <w:r w:rsidR="000A34FC" w:rsidRPr="00C51A59">
        <w:rPr>
          <w:rFonts w:ascii="Arial" w:hAnsi="Arial" w:cs="Arial"/>
          <w:sz w:val="20"/>
          <w:szCs w:val="20"/>
        </w:rPr>
        <w:t xml:space="preserve"> </w:t>
      </w:r>
      <w:r w:rsidR="00666BE7" w:rsidRPr="00C51A59">
        <w:rPr>
          <w:rFonts w:ascii="Arial" w:hAnsi="Arial" w:cs="Arial"/>
          <w:sz w:val="20"/>
          <w:szCs w:val="20"/>
        </w:rPr>
        <w:t xml:space="preserve">não conterão plaqueta, todavia, a matrícula deve ser identificada com </w:t>
      </w:r>
      <w:r w:rsidRPr="00C51A59">
        <w:rPr>
          <w:rFonts w:ascii="Arial" w:hAnsi="Arial" w:cs="Arial"/>
          <w:sz w:val="20"/>
          <w:szCs w:val="20"/>
        </w:rPr>
        <w:t>o código do Patrimônio</w:t>
      </w:r>
      <w:r w:rsidR="00666BE7" w:rsidRPr="00C51A59">
        <w:rPr>
          <w:rFonts w:ascii="Arial" w:hAnsi="Arial" w:cs="Arial"/>
          <w:sz w:val="20"/>
          <w:szCs w:val="20"/>
        </w:rPr>
        <w:t>.</w:t>
      </w:r>
    </w:p>
    <w:p w:rsidR="009655BC" w:rsidRPr="00C51A59" w:rsidRDefault="009655BC" w:rsidP="0066159A">
      <w:pPr>
        <w:autoSpaceDE w:val="0"/>
        <w:autoSpaceDN w:val="0"/>
        <w:adjustRightInd w:val="0"/>
        <w:spacing w:after="120"/>
        <w:ind w:firstLine="720"/>
        <w:jc w:val="both"/>
        <w:rPr>
          <w:rFonts w:ascii="Arial" w:hAnsi="Arial" w:cs="Arial"/>
          <w:i/>
          <w:sz w:val="20"/>
          <w:szCs w:val="20"/>
        </w:rPr>
      </w:pPr>
    </w:p>
    <w:p w:rsidR="00436B30" w:rsidRDefault="00ED3BDB" w:rsidP="0066159A">
      <w:pPr>
        <w:autoSpaceDE w:val="0"/>
        <w:autoSpaceDN w:val="0"/>
        <w:adjustRightInd w:val="0"/>
        <w:spacing w:after="120"/>
        <w:jc w:val="center"/>
        <w:rPr>
          <w:rFonts w:ascii="Arial" w:hAnsi="Arial" w:cs="Arial"/>
          <w:b/>
          <w:sz w:val="20"/>
          <w:szCs w:val="20"/>
        </w:rPr>
      </w:pPr>
      <w:r>
        <w:rPr>
          <w:rFonts w:ascii="Arial" w:hAnsi="Arial" w:cs="Arial"/>
          <w:b/>
          <w:sz w:val="20"/>
          <w:szCs w:val="20"/>
        </w:rPr>
        <w:t>Seção VII</w:t>
      </w:r>
      <w:bookmarkStart w:id="5" w:name="_GoBack"/>
      <w:bookmarkEnd w:id="5"/>
    </w:p>
    <w:p w:rsidR="002A1758" w:rsidRPr="00C51A59" w:rsidRDefault="00436B30" w:rsidP="0066159A">
      <w:pPr>
        <w:autoSpaceDE w:val="0"/>
        <w:autoSpaceDN w:val="0"/>
        <w:adjustRightInd w:val="0"/>
        <w:spacing w:after="120"/>
        <w:jc w:val="center"/>
        <w:rPr>
          <w:rFonts w:ascii="Arial" w:hAnsi="Arial" w:cs="Arial"/>
          <w:b/>
          <w:sz w:val="20"/>
          <w:szCs w:val="20"/>
        </w:rPr>
      </w:pPr>
      <w:r>
        <w:rPr>
          <w:rFonts w:ascii="Arial" w:hAnsi="Arial" w:cs="Arial"/>
          <w:b/>
          <w:sz w:val="20"/>
          <w:szCs w:val="20"/>
        </w:rPr>
        <w:t>D</w:t>
      </w:r>
      <w:r w:rsidR="0066159A">
        <w:rPr>
          <w:rFonts w:ascii="Arial" w:hAnsi="Arial" w:cs="Arial"/>
          <w:b/>
          <w:sz w:val="20"/>
          <w:szCs w:val="20"/>
        </w:rPr>
        <w:t>a</w:t>
      </w:r>
      <w:r>
        <w:rPr>
          <w:rFonts w:ascii="Arial" w:hAnsi="Arial" w:cs="Arial"/>
          <w:b/>
          <w:sz w:val="20"/>
          <w:szCs w:val="20"/>
        </w:rPr>
        <w:t xml:space="preserve"> l</w:t>
      </w:r>
      <w:r w:rsidR="002A1758" w:rsidRPr="00C51A59">
        <w:rPr>
          <w:rFonts w:ascii="Arial" w:hAnsi="Arial" w:cs="Arial"/>
          <w:b/>
          <w:sz w:val="20"/>
          <w:szCs w:val="20"/>
        </w:rPr>
        <w:t>ocalizaç</w:t>
      </w:r>
      <w:r w:rsidR="0019392B">
        <w:rPr>
          <w:rFonts w:ascii="Arial" w:hAnsi="Arial" w:cs="Arial"/>
          <w:b/>
          <w:sz w:val="20"/>
          <w:szCs w:val="20"/>
        </w:rPr>
        <w:t>ão dos b</w:t>
      </w:r>
      <w:r w:rsidR="002A1758" w:rsidRPr="00C51A59">
        <w:rPr>
          <w:rFonts w:ascii="Arial" w:hAnsi="Arial" w:cs="Arial"/>
          <w:b/>
          <w:sz w:val="20"/>
          <w:szCs w:val="20"/>
        </w:rPr>
        <w:t>ens</w:t>
      </w:r>
      <w:r>
        <w:rPr>
          <w:rFonts w:ascii="Arial" w:hAnsi="Arial" w:cs="Arial"/>
          <w:b/>
          <w:sz w:val="20"/>
          <w:szCs w:val="20"/>
        </w:rPr>
        <w:t xml:space="preserve"> em centros de custos</w:t>
      </w:r>
    </w:p>
    <w:p w:rsidR="002A1758" w:rsidRPr="00C51A59" w:rsidRDefault="00DB5753"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13</w:t>
      </w:r>
      <w:r w:rsidR="002A1758" w:rsidRPr="00C51A59">
        <w:rPr>
          <w:rFonts w:ascii="Arial" w:hAnsi="Arial" w:cs="Arial"/>
          <w:sz w:val="20"/>
          <w:szCs w:val="20"/>
        </w:rPr>
        <w:t>. Todos os bens cadastrados devem ser identificados quanto à sua localização física em um centro de custos.</w:t>
      </w:r>
    </w:p>
    <w:p w:rsidR="00CF3AE0" w:rsidRPr="00C51A59" w:rsidRDefault="00CF3AE0"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Parágrafo único. A movimentação dos bens somente poderá ser feita com a anuência do servidor e chefias que transferem e recebem em transferência, com anuência do setor de patrimônio.</w:t>
      </w:r>
    </w:p>
    <w:p w:rsidR="00B860EB" w:rsidRPr="00436B30" w:rsidRDefault="00436B30" w:rsidP="0066159A">
      <w:pPr>
        <w:autoSpaceDE w:val="0"/>
        <w:autoSpaceDN w:val="0"/>
        <w:adjustRightInd w:val="0"/>
        <w:spacing w:after="120"/>
        <w:jc w:val="center"/>
        <w:rPr>
          <w:rFonts w:ascii="Arial" w:hAnsi="Arial" w:cs="Arial"/>
          <w:b/>
          <w:sz w:val="20"/>
          <w:szCs w:val="20"/>
        </w:rPr>
      </w:pPr>
      <w:r w:rsidRPr="00436B30">
        <w:rPr>
          <w:rFonts w:ascii="Arial" w:hAnsi="Arial" w:cs="Arial"/>
          <w:b/>
          <w:sz w:val="20"/>
          <w:szCs w:val="20"/>
        </w:rPr>
        <w:t>CAPÍTULO III</w:t>
      </w:r>
    </w:p>
    <w:p w:rsidR="009655BC" w:rsidRPr="00436B30" w:rsidRDefault="00436B30" w:rsidP="0066159A">
      <w:pPr>
        <w:autoSpaceDE w:val="0"/>
        <w:autoSpaceDN w:val="0"/>
        <w:adjustRightInd w:val="0"/>
        <w:spacing w:after="120"/>
        <w:jc w:val="center"/>
        <w:rPr>
          <w:rFonts w:ascii="Arial" w:hAnsi="Arial" w:cs="Arial"/>
          <w:b/>
          <w:sz w:val="20"/>
          <w:szCs w:val="20"/>
        </w:rPr>
      </w:pPr>
      <w:r w:rsidRPr="00436B30">
        <w:rPr>
          <w:rFonts w:ascii="Arial" w:hAnsi="Arial" w:cs="Arial"/>
          <w:b/>
          <w:sz w:val="20"/>
          <w:szCs w:val="20"/>
        </w:rPr>
        <w:t xml:space="preserve">DAS </w:t>
      </w:r>
      <w:bookmarkStart w:id="6" w:name="_Toc164766437"/>
      <w:bookmarkStart w:id="7" w:name="_Toc391295183"/>
      <w:r w:rsidRPr="00436B30">
        <w:rPr>
          <w:rFonts w:ascii="Arial" w:hAnsi="Arial" w:cs="Arial"/>
          <w:b/>
          <w:sz w:val="20"/>
          <w:szCs w:val="20"/>
        </w:rPr>
        <w:t>CONFERÊNCIAS DOS BENS E INVENTÁRIOS</w:t>
      </w:r>
      <w:bookmarkEnd w:id="6"/>
      <w:bookmarkEnd w:id="7"/>
    </w:p>
    <w:p w:rsidR="00324570" w:rsidRPr="00C51A59" w:rsidRDefault="00324570"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w:t>
      </w:r>
      <w:r w:rsidR="00DB5753" w:rsidRPr="00C51A59">
        <w:rPr>
          <w:rFonts w:ascii="Arial" w:hAnsi="Arial" w:cs="Arial"/>
          <w:sz w:val="20"/>
          <w:szCs w:val="20"/>
        </w:rPr>
        <w:t xml:space="preserve"> 14</w:t>
      </w:r>
      <w:r w:rsidRPr="00C51A59">
        <w:rPr>
          <w:rFonts w:ascii="Arial" w:hAnsi="Arial" w:cs="Arial"/>
          <w:sz w:val="20"/>
          <w:szCs w:val="20"/>
        </w:rPr>
        <w:t>. Conferência é o processo de contagem para simples verificação sobre a existência dos bens, feito pelos respectivos setores ou setor de patrimônio.</w:t>
      </w:r>
    </w:p>
    <w:p w:rsidR="009655BC" w:rsidRPr="00C51A59" w:rsidRDefault="00DB5753"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15</w:t>
      </w:r>
      <w:r w:rsidR="00324570" w:rsidRPr="00C51A59">
        <w:rPr>
          <w:rFonts w:ascii="Arial" w:hAnsi="Arial" w:cs="Arial"/>
          <w:sz w:val="20"/>
          <w:szCs w:val="20"/>
        </w:rPr>
        <w:t xml:space="preserve">. </w:t>
      </w:r>
      <w:r w:rsidR="009655BC" w:rsidRPr="00C51A59">
        <w:rPr>
          <w:rFonts w:ascii="Arial" w:hAnsi="Arial" w:cs="Arial"/>
          <w:sz w:val="20"/>
          <w:szCs w:val="20"/>
        </w:rPr>
        <w:t>Inventário é a contagem, identificação e comparação entre a existência física de bens e seus registros quanto às características, localização, responsabilidade e forma de utilização, com a finalidade de conciliar informações, corrigir erros, evitar fraudes e desperdícios, bem como adequar procedimentos de controles internos.</w:t>
      </w:r>
    </w:p>
    <w:p w:rsidR="00324570" w:rsidRPr="00C51A59" w:rsidRDefault="00324570"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§1º. O Inventário será realizado por servidores não identificados com </w:t>
      </w:r>
      <w:r w:rsidR="00436B30">
        <w:rPr>
          <w:rFonts w:ascii="Arial" w:hAnsi="Arial" w:cs="Arial"/>
          <w:sz w:val="20"/>
          <w:szCs w:val="20"/>
        </w:rPr>
        <w:t xml:space="preserve">os </w:t>
      </w:r>
      <w:r w:rsidR="009E3935">
        <w:rPr>
          <w:rFonts w:ascii="Arial" w:hAnsi="Arial" w:cs="Arial"/>
          <w:sz w:val="20"/>
          <w:szCs w:val="20"/>
        </w:rPr>
        <w:t>controles patrimoniais, C</w:t>
      </w:r>
      <w:r w:rsidRPr="00C51A59">
        <w:rPr>
          <w:rFonts w:ascii="Arial" w:hAnsi="Arial" w:cs="Arial"/>
          <w:sz w:val="20"/>
          <w:szCs w:val="20"/>
        </w:rPr>
        <w:t>ontabilidade ou controle interno, com vistas a preservar a segregação de funções e segurança das informações.</w:t>
      </w:r>
    </w:p>
    <w:p w:rsidR="00324570" w:rsidRPr="00C51A59" w:rsidRDefault="00324570"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§2º. O inventário será anual e realizado por comissão designada para esta finalidade, podendo ser geral anual ou rotativo.</w:t>
      </w:r>
    </w:p>
    <w:p w:rsidR="00E66467" w:rsidRPr="00C51A59" w:rsidRDefault="00DB5753" w:rsidP="0066159A">
      <w:pPr>
        <w:spacing w:after="120"/>
        <w:jc w:val="both"/>
        <w:rPr>
          <w:rFonts w:ascii="Arial" w:hAnsi="Arial" w:cs="Arial"/>
          <w:sz w:val="20"/>
          <w:szCs w:val="20"/>
        </w:rPr>
      </w:pPr>
      <w:r w:rsidRPr="00C51A59">
        <w:rPr>
          <w:rFonts w:ascii="Arial" w:hAnsi="Arial" w:cs="Arial"/>
          <w:sz w:val="20"/>
          <w:szCs w:val="20"/>
        </w:rPr>
        <w:t>Art. 16</w:t>
      </w:r>
      <w:r w:rsidR="00E66467" w:rsidRPr="00C51A59">
        <w:rPr>
          <w:rFonts w:ascii="Arial" w:hAnsi="Arial" w:cs="Arial"/>
          <w:sz w:val="20"/>
          <w:szCs w:val="20"/>
        </w:rPr>
        <w:t xml:space="preserve">. </w:t>
      </w:r>
      <w:r w:rsidR="001B6271" w:rsidRPr="00C51A59">
        <w:rPr>
          <w:rFonts w:ascii="Arial" w:hAnsi="Arial" w:cs="Arial"/>
          <w:sz w:val="20"/>
          <w:szCs w:val="20"/>
        </w:rPr>
        <w:t xml:space="preserve">Os inventários obedecerão ao plano de inventários para o ano, onde conste o local, data, prazo e extensão dos inventários. </w:t>
      </w:r>
    </w:p>
    <w:p w:rsidR="001B6271" w:rsidRPr="00C51A59" w:rsidRDefault="00E66467" w:rsidP="0066159A">
      <w:pPr>
        <w:spacing w:after="120"/>
        <w:jc w:val="both"/>
        <w:rPr>
          <w:rFonts w:ascii="Arial" w:hAnsi="Arial" w:cs="Arial"/>
          <w:sz w:val="20"/>
          <w:szCs w:val="20"/>
        </w:rPr>
      </w:pPr>
      <w:r w:rsidRPr="00C51A59">
        <w:rPr>
          <w:rFonts w:ascii="Arial" w:hAnsi="Arial" w:cs="Arial"/>
          <w:sz w:val="20"/>
          <w:szCs w:val="20"/>
        </w:rPr>
        <w:t xml:space="preserve">Parágrafo único. </w:t>
      </w:r>
      <w:r w:rsidR="001B6271" w:rsidRPr="00C51A59">
        <w:rPr>
          <w:rFonts w:ascii="Arial" w:hAnsi="Arial" w:cs="Arial"/>
          <w:sz w:val="20"/>
          <w:szCs w:val="20"/>
        </w:rPr>
        <w:t>A cada inventário a comissão registrará em formulário próprio:</w:t>
      </w:r>
    </w:p>
    <w:p w:rsidR="00E66467" w:rsidRPr="00C51A59" w:rsidRDefault="00E66467" w:rsidP="0066159A">
      <w:pPr>
        <w:spacing w:after="120"/>
        <w:jc w:val="both"/>
        <w:rPr>
          <w:rFonts w:ascii="Arial" w:hAnsi="Arial" w:cs="Arial"/>
          <w:sz w:val="20"/>
          <w:szCs w:val="20"/>
        </w:rPr>
      </w:pPr>
      <w:r w:rsidRPr="00C51A59">
        <w:rPr>
          <w:rFonts w:ascii="Arial" w:hAnsi="Arial" w:cs="Arial"/>
          <w:sz w:val="20"/>
          <w:szCs w:val="20"/>
        </w:rPr>
        <w:t>I - a</w:t>
      </w:r>
      <w:r w:rsidR="001B6271" w:rsidRPr="00C51A59">
        <w:rPr>
          <w:rFonts w:ascii="Arial" w:hAnsi="Arial" w:cs="Arial"/>
          <w:sz w:val="20"/>
          <w:szCs w:val="20"/>
        </w:rPr>
        <w:t>s condiçõe</w:t>
      </w:r>
      <w:r w:rsidRPr="00C51A59">
        <w:rPr>
          <w:rFonts w:ascii="Arial" w:hAnsi="Arial" w:cs="Arial"/>
          <w:sz w:val="20"/>
          <w:szCs w:val="20"/>
        </w:rPr>
        <w:t>s de uso (fora de uso, em uso);</w:t>
      </w:r>
    </w:p>
    <w:p w:rsidR="001B6271" w:rsidRPr="00C51A59" w:rsidRDefault="00E66467" w:rsidP="0066159A">
      <w:pPr>
        <w:spacing w:after="120"/>
        <w:jc w:val="both"/>
        <w:rPr>
          <w:rFonts w:ascii="Arial" w:hAnsi="Arial" w:cs="Arial"/>
          <w:sz w:val="20"/>
          <w:szCs w:val="20"/>
        </w:rPr>
      </w:pPr>
      <w:r w:rsidRPr="00C51A59">
        <w:rPr>
          <w:rFonts w:ascii="Arial" w:hAnsi="Arial" w:cs="Arial"/>
          <w:sz w:val="20"/>
          <w:szCs w:val="20"/>
        </w:rPr>
        <w:t xml:space="preserve">II - </w:t>
      </w:r>
      <w:r w:rsidR="001B6271" w:rsidRPr="00C51A59">
        <w:rPr>
          <w:rFonts w:ascii="Arial" w:hAnsi="Arial" w:cs="Arial"/>
          <w:sz w:val="20"/>
          <w:szCs w:val="20"/>
        </w:rPr>
        <w:t>estado de conservação (ótimo, bom, regular, ruim, irrecuperável);</w:t>
      </w:r>
    </w:p>
    <w:p w:rsidR="009655BC" w:rsidRPr="00C51A59" w:rsidRDefault="00E66467" w:rsidP="0066159A">
      <w:pPr>
        <w:spacing w:after="120"/>
        <w:rPr>
          <w:rFonts w:ascii="Arial" w:hAnsi="Arial" w:cs="Arial"/>
          <w:sz w:val="20"/>
          <w:szCs w:val="20"/>
        </w:rPr>
      </w:pPr>
      <w:r w:rsidRPr="00C51A59">
        <w:rPr>
          <w:rFonts w:ascii="Arial" w:hAnsi="Arial" w:cs="Arial"/>
          <w:sz w:val="20"/>
          <w:szCs w:val="20"/>
        </w:rPr>
        <w:t xml:space="preserve">III - </w:t>
      </w:r>
      <w:r w:rsidR="001B6271" w:rsidRPr="00C51A59">
        <w:rPr>
          <w:rFonts w:ascii="Arial" w:hAnsi="Arial" w:cs="Arial"/>
          <w:sz w:val="20"/>
          <w:szCs w:val="20"/>
        </w:rPr>
        <w:t xml:space="preserve">localização </w:t>
      </w:r>
    </w:p>
    <w:p w:rsidR="009655BC" w:rsidRPr="00C51A59" w:rsidRDefault="00E66467" w:rsidP="0066159A">
      <w:pPr>
        <w:spacing w:after="120"/>
        <w:jc w:val="both"/>
        <w:rPr>
          <w:rFonts w:ascii="Arial" w:hAnsi="Arial" w:cs="Arial"/>
          <w:sz w:val="20"/>
          <w:szCs w:val="20"/>
        </w:rPr>
      </w:pPr>
      <w:r w:rsidRPr="00C51A59">
        <w:rPr>
          <w:rFonts w:ascii="Arial" w:hAnsi="Arial" w:cs="Arial"/>
          <w:sz w:val="20"/>
          <w:szCs w:val="20"/>
        </w:rPr>
        <w:t xml:space="preserve">IV - </w:t>
      </w:r>
      <w:r w:rsidR="00436B30">
        <w:rPr>
          <w:rFonts w:ascii="Arial" w:hAnsi="Arial" w:cs="Arial"/>
          <w:sz w:val="20"/>
          <w:szCs w:val="20"/>
        </w:rPr>
        <w:t>características do bem.</w:t>
      </w:r>
    </w:p>
    <w:p w:rsidR="00E66467" w:rsidRPr="00C51A59" w:rsidRDefault="00E66467" w:rsidP="0066159A">
      <w:pPr>
        <w:spacing w:after="120"/>
        <w:jc w:val="both"/>
        <w:rPr>
          <w:rFonts w:ascii="Arial" w:hAnsi="Arial" w:cs="Arial"/>
          <w:sz w:val="20"/>
          <w:szCs w:val="20"/>
        </w:rPr>
      </w:pPr>
      <w:r w:rsidRPr="00C51A59">
        <w:rPr>
          <w:rFonts w:ascii="Arial" w:hAnsi="Arial" w:cs="Arial"/>
          <w:sz w:val="20"/>
          <w:szCs w:val="20"/>
        </w:rPr>
        <w:t>Art. 1</w:t>
      </w:r>
      <w:r w:rsidR="00DB5753" w:rsidRPr="00C51A59">
        <w:rPr>
          <w:rFonts w:ascii="Arial" w:hAnsi="Arial" w:cs="Arial"/>
          <w:sz w:val="20"/>
          <w:szCs w:val="20"/>
        </w:rPr>
        <w:t>7</w:t>
      </w:r>
      <w:r w:rsidRPr="00C51A59">
        <w:rPr>
          <w:rFonts w:ascii="Arial" w:hAnsi="Arial" w:cs="Arial"/>
          <w:sz w:val="20"/>
          <w:szCs w:val="20"/>
        </w:rPr>
        <w:t xml:space="preserve">. </w:t>
      </w:r>
      <w:r w:rsidR="00B90F15" w:rsidRPr="00C51A59">
        <w:rPr>
          <w:rFonts w:ascii="Arial" w:hAnsi="Arial" w:cs="Arial"/>
          <w:sz w:val="20"/>
          <w:szCs w:val="20"/>
        </w:rPr>
        <w:t xml:space="preserve">O resultado do inventário deve ser objeto de relatório final, que explicitará todas as divergências entre os registros cadastrais e a existência física dos bens móveis e imóveis. </w:t>
      </w:r>
    </w:p>
    <w:p w:rsidR="00E66467" w:rsidRPr="00C51A59" w:rsidRDefault="00DB5753" w:rsidP="0066159A">
      <w:pPr>
        <w:spacing w:after="120"/>
        <w:jc w:val="both"/>
        <w:rPr>
          <w:rFonts w:ascii="Arial" w:hAnsi="Arial" w:cs="Arial"/>
          <w:sz w:val="20"/>
          <w:szCs w:val="20"/>
        </w:rPr>
      </w:pPr>
      <w:r w:rsidRPr="00C51A59">
        <w:rPr>
          <w:rFonts w:ascii="Arial" w:hAnsi="Arial" w:cs="Arial"/>
          <w:sz w:val="20"/>
          <w:szCs w:val="20"/>
        </w:rPr>
        <w:t>Art. 18</w:t>
      </w:r>
      <w:r w:rsidR="00E66467" w:rsidRPr="00C51A59">
        <w:rPr>
          <w:rFonts w:ascii="Arial" w:hAnsi="Arial" w:cs="Arial"/>
          <w:sz w:val="20"/>
          <w:szCs w:val="20"/>
        </w:rPr>
        <w:t xml:space="preserve">. </w:t>
      </w:r>
      <w:r w:rsidR="009655BC" w:rsidRPr="00C51A59">
        <w:rPr>
          <w:rFonts w:ascii="Arial" w:hAnsi="Arial" w:cs="Arial"/>
          <w:sz w:val="20"/>
          <w:szCs w:val="20"/>
        </w:rPr>
        <w:t>O Relatório de inventário será disponibilizado ao Setor de Patrimônio e</w:t>
      </w:r>
      <w:r w:rsidR="00436B30">
        <w:rPr>
          <w:rFonts w:ascii="Arial" w:hAnsi="Arial" w:cs="Arial"/>
          <w:sz w:val="20"/>
          <w:szCs w:val="20"/>
        </w:rPr>
        <w:t xml:space="preserve"> à Unidade de Controle Interno.</w:t>
      </w:r>
    </w:p>
    <w:p w:rsidR="009655BC" w:rsidRPr="00C51A59" w:rsidRDefault="00E66467" w:rsidP="0066159A">
      <w:pPr>
        <w:spacing w:after="120"/>
        <w:jc w:val="both"/>
        <w:rPr>
          <w:rFonts w:ascii="Arial" w:hAnsi="Arial" w:cs="Arial"/>
          <w:sz w:val="20"/>
          <w:szCs w:val="20"/>
        </w:rPr>
      </w:pPr>
      <w:r w:rsidRPr="00C51A59">
        <w:rPr>
          <w:rFonts w:ascii="Arial" w:hAnsi="Arial" w:cs="Arial"/>
          <w:sz w:val="20"/>
          <w:szCs w:val="20"/>
        </w:rPr>
        <w:t xml:space="preserve">Parágrafo único. A Unidade de Controle Interno </w:t>
      </w:r>
      <w:r w:rsidR="009655BC" w:rsidRPr="00C51A59">
        <w:rPr>
          <w:rFonts w:ascii="Arial" w:hAnsi="Arial" w:cs="Arial"/>
          <w:sz w:val="20"/>
          <w:szCs w:val="20"/>
        </w:rPr>
        <w:t>verificará a correção dos registros efetuados pelo Setor de Patrimônio e providenciará na apuração das responsabilidades</w:t>
      </w:r>
      <w:r w:rsidRPr="00C51A59">
        <w:rPr>
          <w:rFonts w:ascii="Arial" w:hAnsi="Arial" w:cs="Arial"/>
          <w:sz w:val="20"/>
          <w:szCs w:val="20"/>
        </w:rPr>
        <w:t>, conforme o caso</w:t>
      </w:r>
      <w:r w:rsidR="009655BC" w:rsidRPr="00C51A59">
        <w:rPr>
          <w:rFonts w:ascii="Arial" w:hAnsi="Arial" w:cs="Arial"/>
          <w:sz w:val="20"/>
          <w:szCs w:val="20"/>
        </w:rPr>
        <w:t>.</w:t>
      </w:r>
    </w:p>
    <w:p w:rsidR="00954D46" w:rsidRPr="00954D46" w:rsidRDefault="00954D46" w:rsidP="0066159A">
      <w:pPr>
        <w:pStyle w:val="Ttulo1"/>
        <w:spacing w:before="0" w:after="120"/>
        <w:jc w:val="center"/>
        <w:rPr>
          <w:rFonts w:ascii="Arial" w:hAnsi="Arial" w:cs="Arial"/>
          <w:color w:val="auto"/>
          <w:sz w:val="20"/>
          <w:szCs w:val="20"/>
        </w:rPr>
      </w:pPr>
      <w:bookmarkStart w:id="8" w:name="_Toc391295192"/>
      <w:bookmarkStart w:id="9" w:name="_Toc164766438"/>
      <w:r w:rsidRPr="00954D46">
        <w:rPr>
          <w:rFonts w:ascii="Arial" w:hAnsi="Arial" w:cs="Arial"/>
          <w:color w:val="auto"/>
          <w:sz w:val="20"/>
          <w:szCs w:val="20"/>
        </w:rPr>
        <w:t>CAPÍTULO IV</w:t>
      </w:r>
    </w:p>
    <w:p w:rsidR="009655BC" w:rsidRDefault="00954D46" w:rsidP="0066159A">
      <w:pPr>
        <w:pStyle w:val="Ttulo1"/>
        <w:spacing w:before="0" w:after="120"/>
        <w:jc w:val="center"/>
        <w:rPr>
          <w:rFonts w:ascii="Arial" w:hAnsi="Arial" w:cs="Arial"/>
          <w:color w:val="auto"/>
          <w:sz w:val="20"/>
          <w:szCs w:val="20"/>
        </w:rPr>
      </w:pPr>
      <w:r w:rsidRPr="00954D46">
        <w:rPr>
          <w:rFonts w:ascii="Arial" w:hAnsi="Arial" w:cs="Arial"/>
          <w:color w:val="auto"/>
          <w:sz w:val="20"/>
          <w:szCs w:val="20"/>
        </w:rPr>
        <w:t xml:space="preserve">DA </w:t>
      </w:r>
      <w:r w:rsidR="009655BC" w:rsidRPr="00954D46">
        <w:rPr>
          <w:rFonts w:ascii="Arial" w:hAnsi="Arial" w:cs="Arial"/>
          <w:color w:val="auto"/>
          <w:sz w:val="20"/>
          <w:szCs w:val="20"/>
        </w:rPr>
        <w:t xml:space="preserve">RESPONSABILIDADE </w:t>
      </w:r>
      <w:r w:rsidR="00F06815" w:rsidRPr="00954D46">
        <w:rPr>
          <w:rFonts w:ascii="Arial" w:hAnsi="Arial" w:cs="Arial"/>
          <w:color w:val="auto"/>
          <w:sz w:val="20"/>
          <w:szCs w:val="20"/>
        </w:rPr>
        <w:t>PELOS BENS</w:t>
      </w:r>
      <w:bookmarkEnd w:id="8"/>
      <w:bookmarkEnd w:id="9"/>
    </w:p>
    <w:p w:rsidR="00E166F4" w:rsidRPr="00E166F4" w:rsidRDefault="00E166F4" w:rsidP="0066159A">
      <w:pPr>
        <w:spacing w:after="120"/>
        <w:jc w:val="center"/>
        <w:rPr>
          <w:rFonts w:ascii="Arial" w:hAnsi="Arial" w:cs="Arial"/>
          <w:b/>
          <w:sz w:val="20"/>
          <w:szCs w:val="20"/>
        </w:rPr>
      </w:pPr>
      <w:r w:rsidRPr="00E166F4">
        <w:rPr>
          <w:rFonts w:ascii="Arial" w:hAnsi="Arial" w:cs="Arial"/>
          <w:b/>
          <w:sz w:val="20"/>
          <w:szCs w:val="20"/>
        </w:rPr>
        <w:t>Seção I</w:t>
      </w:r>
    </w:p>
    <w:p w:rsidR="00E166F4" w:rsidRPr="00E166F4" w:rsidRDefault="00E166F4" w:rsidP="0066159A">
      <w:pPr>
        <w:spacing w:after="120"/>
        <w:jc w:val="center"/>
        <w:rPr>
          <w:rFonts w:ascii="Arial" w:hAnsi="Arial" w:cs="Arial"/>
          <w:b/>
          <w:sz w:val="20"/>
          <w:szCs w:val="20"/>
        </w:rPr>
      </w:pPr>
      <w:r w:rsidRPr="00E166F4">
        <w:rPr>
          <w:rFonts w:ascii="Arial" w:hAnsi="Arial" w:cs="Arial"/>
          <w:b/>
          <w:sz w:val="20"/>
          <w:szCs w:val="20"/>
        </w:rPr>
        <w:t>Do Termo de Responsabilidade</w:t>
      </w:r>
    </w:p>
    <w:p w:rsidR="00F06815" w:rsidRPr="00C51A59" w:rsidRDefault="008A7468" w:rsidP="0066159A">
      <w:pPr>
        <w:spacing w:after="120"/>
        <w:jc w:val="both"/>
        <w:rPr>
          <w:rFonts w:ascii="Arial" w:hAnsi="Arial" w:cs="Arial"/>
          <w:sz w:val="20"/>
          <w:szCs w:val="20"/>
        </w:rPr>
      </w:pPr>
      <w:r w:rsidRPr="00C51A59">
        <w:rPr>
          <w:rFonts w:ascii="Arial" w:hAnsi="Arial" w:cs="Arial"/>
          <w:sz w:val="20"/>
          <w:szCs w:val="20"/>
        </w:rPr>
        <w:t xml:space="preserve">Art. </w:t>
      </w:r>
      <w:r w:rsidR="00DB5753" w:rsidRPr="00C51A59">
        <w:rPr>
          <w:rFonts w:ascii="Arial" w:hAnsi="Arial" w:cs="Arial"/>
          <w:sz w:val="20"/>
          <w:szCs w:val="20"/>
        </w:rPr>
        <w:t>19</w:t>
      </w:r>
      <w:r w:rsidRPr="00C51A59">
        <w:rPr>
          <w:rFonts w:ascii="Arial" w:hAnsi="Arial" w:cs="Arial"/>
          <w:sz w:val="20"/>
          <w:szCs w:val="20"/>
        </w:rPr>
        <w:t xml:space="preserve">. </w:t>
      </w:r>
      <w:r w:rsidR="00F06815" w:rsidRPr="00C51A59">
        <w:rPr>
          <w:rFonts w:ascii="Arial" w:hAnsi="Arial" w:cs="Arial"/>
          <w:sz w:val="20"/>
          <w:szCs w:val="20"/>
        </w:rPr>
        <w:t xml:space="preserve">O termo de responsabilidade é a afirmação do agente público de que ele zelará pelo uso, guarda e conservação dos bens, respondendo pela negligência, imperícia ou imprudência. </w:t>
      </w:r>
    </w:p>
    <w:p w:rsidR="00D42CA6" w:rsidRPr="00C51A59" w:rsidRDefault="008A7468" w:rsidP="0066159A">
      <w:pPr>
        <w:spacing w:after="120"/>
        <w:jc w:val="both"/>
        <w:rPr>
          <w:rFonts w:ascii="Arial" w:hAnsi="Arial" w:cs="Arial"/>
          <w:sz w:val="20"/>
          <w:szCs w:val="20"/>
        </w:rPr>
      </w:pPr>
      <w:r w:rsidRPr="00C51A59">
        <w:rPr>
          <w:rFonts w:ascii="Arial" w:hAnsi="Arial" w:cs="Arial"/>
          <w:sz w:val="20"/>
          <w:szCs w:val="20"/>
        </w:rPr>
        <w:t>§1º. O S</w:t>
      </w:r>
      <w:r w:rsidR="001B6271" w:rsidRPr="00C51A59">
        <w:rPr>
          <w:rFonts w:ascii="Arial" w:hAnsi="Arial" w:cs="Arial"/>
          <w:sz w:val="20"/>
          <w:szCs w:val="20"/>
        </w:rPr>
        <w:t>etor de P</w:t>
      </w:r>
      <w:r w:rsidR="00720A40" w:rsidRPr="00C51A59">
        <w:rPr>
          <w:rFonts w:ascii="Arial" w:hAnsi="Arial" w:cs="Arial"/>
          <w:sz w:val="20"/>
          <w:szCs w:val="20"/>
        </w:rPr>
        <w:t xml:space="preserve">atrimônio </w:t>
      </w:r>
      <w:r w:rsidR="00D42CA6" w:rsidRPr="00C51A59">
        <w:rPr>
          <w:rFonts w:ascii="Arial" w:hAnsi="Arial" w:cs="Arial"/>
          <w:sz w:val="20"/>
          <w:szCs w:val="20"/>
        </w:rPr>
        <w:t>s</w:t>
      </w:r>
      <w:r w:rsidR="00720A40" w:rsidRPr="00C51A59">
        <w:rPr>
          <w:rFonts w:ascii="Arial" w:hAnsi="Arial" w:cs="Arial"/>
          <w:sz w:val="20"/>
          <w:szCs w:val="20"/>
        </w:rPr>
        <w:t xml:space="preserve">omente </w:t>
      </w:r>
      <w:r w:rsidR="00D42CA6" w:rsidRPr="00C51A59">
        <w:rPr>
          <w:rFonts w:ascii="Arial" w:hAnsi="Arial" w:cs="Arial"/>
          <w:sz w:val="20"/>
          <w:szCs w:val="20"/>
        </w:rPr>
        <w:t>entrega</w:t>
      </w:r>
      <w:r w:rsidR="00720A40" w:rsidRPr="00C51A59">
        <w:rPr>
          <w:rFonts w:ascii="Arial" w:hAnsi="Arial" w:cs="Arial"/>
          <w:sz w:val="20"/>
          <w:szCs w:val="20"/>
        </w:rPr>
        <w:t>rá</w:t>
      </w:r>
      <w:r w:rsidR="00D42CA6" w:rsidRPr="00C51A59">
        <w:rPr>
          <w:rFonts w:ascii="Arial" w:hAnsi="Arial" w:cs="Arial"/>
          <w:sz w:val="20"/>
          <w:szCs w:val="20"/>
        </w:rPr>
        <w:t xml:space="preserve"> o bem mediante assinatura do</w:t>
      </w:r>
      <w:r w:rsidRPr="00C51A59">
        <w:rPr>
          <w:rFonts w:ascii="Arial" w:hAnsi="Arial" w:cs="Arial"/>
          <w:sz w:val="20"/>
          <w:szCs w:val="20"/>
        </w:rPr>
        <w:t xml:space="preserve"> Termo de Responsabilidade</w:t>
      </w:r>
      <w:r w:rsidR="00D42CA6" w:rsidRPr="00C51A59">
        <w:rPr>
          <w:rFonts w:ascii="Arial" w:hAnsi="Arial" w:cs="Arial"/>
          <w:sz w:val="20"/>
          <w:szCs w:val="20"/>
        </w:rPr>
        <w:t>.</w:t>
      </w:r>
    </w:p>
    <w:p w:rsidR="00D42CA6" w:rsidRPr="00C51A59" w:rsidRDefault="008A7468" w:rsidP="0066159A">
      <w:pPr>
        <w:spacing w:after="120"/>
        <w:jc w:val="both"/>
        <w:rPr>
          <w:rFonts w:ascii="Arial" w:hAnsi="Arial" w:cs="Arial"/>
          <w:sz w:val="20"/>
          <w:szCs w:val="20"/>
        </w:rPr>
      </w:pPr>
      <w:r w:rsidRPr="00C51A59">
        <w:rPr>
          <w:rFonts w:ascii="Arial" w:hAnsi="Arial" w:cs="Arial"/>
          <w:sz w:val="20"/>
          <w:szCs w:val="20"/>
        </w:rPr>
        <w:t xml:space="preserve">§2º. </w:t>
      </w:r>
      <w:r w:rsidR="00F46C6B" w:rsidRPr="00C51A59">
        <w:rPr>
          <w:rFonts w:ascii="Arial" w:hAnsi="Arial" w:cs="Arial"/>
          <w:sz w:val="20"/>
          <w:szCs w:val="20"/>
        </w:rPr>
        <w:t>O</w:t>
      </w:r>
      <w:r w:rsidR="00D42CA6" w:rsidRPr="00C51A59">
        <w:rPr>
          <w:rFonts w:ascii="Arial" w:hAnsi="Arial" w:cs="Arial"/>
          <w:sz w:val="20"/>
          <w:szCs w:val="20"/>
        </w:rPr>
        <w:t xml:space="preserve"> Termo de Responsabilidade deve ser emitido para </w:t>
      </w:r>
      <w:r w:rsidRPr="00C51A59">
        <w:rPr>
          <w:rFonts w:ascii="Arial" w:hAnsi="Arial" w:cs="Arial"/>
          <w:sz w:val="20"/>
          <w:szCs w:val="20"/>
        </w:rPr>
        <w:t xml:space="preserve">o agente público </w:t>
      </w:r>
      <w:r w:rsidR="009655BC" w:rsidRPr="00C51A59">
        <w:rPr>
          <w:rFonts w:ascii="Arial" w:hAnsi="Arial" w:cs="Arial"/>
          <w:sz w:val="20"/>
          <w:szCs w:val="20"/>
        </w:rPr>
        <w:t>que utiliza</w:t>
      </w:r>
      <w:r w:rsidR="00D42CA6" w:rsidRPr="00C51A59">
        <w:rPr>
          <w:rFonts w:ascii="Arial" w:hAnsi="Arial" w:cs="Arial"/>
          <w:sz w:val="20"/>
          <w:szCs w:val="20"/>
        </w:rPr>
        <w:t>rá</w:t>
      </w:r>
      <w:r w:rsidR="00F06815" w:rsidRPr="00C51A59">
        <w:rPr>
          <w:rFonts w:ascii="Arial" w:hAnsi="Arial" w:cs="Arial"/>
          <w:sz w:val="20"/>
          <w:szCs w:val="20"/>
        </w:rPr>
        <w:t xml:space="preserve"> o bem diretamente</w:t>
      </w:r>
      <w:r w:rsidR="00720A40" w:rsidRPr="00C51A59">
        <w:rPr>
          <w:rFonts w:ascii="Arial" w:hAnsi="Arial" w:cs="Arial"/>
          <w:sz w:val="20"/>
          <w:szCs w:val="20"/>
        </w:rPr>
        <w:t xml:space="preserve">, </w:t>
      </w:r>
      <w:r w:rsidRPr="00C51A59">
        <w:rPr>
          <w:rFonts w:ascii="Arial" w:hAnsi="Arial" w:cs="Arial"/>
          <w:sz w:val="20"/>
          <w:szCs w:val="20"/>
        </w:rPr>
        <w:t xml:space="preserve">sendo </w:t>
      </w:r>
      <w:r w:rsidR="00720A40" w:rsidRPr="00C51A59">
        <w:rPr>
          <w:rFonts w:ascii="Arial" w:hAnsi="Arial" w:cs="Arial"/>
          <w:sz w:val="20"/>
          <w:szCs w:val="20"/>
        </w:rPr>
        <w:t xml:space="preserve">emitido para o chefe do setor apenas nas situações em que não for possível identificar </w:t>
      </w:r>
      <w:r w:rsidRPr="00C51A59">
        <w:rPr>
          <w:rFonts w:ascii="Arial" w:hAnsi="Arial" w:cs="Arial"/>
          <w:sz w:val="20"/>
          <w:szCs w:val="20"/>
        </w:rPr>
        <w:t>o usuário direto</w:t>
      </w:r>
      <w:r w:rsidR="00D42CA6" w:rsidRPr="00C51A59">
        <w:rPr>
          <w:rFonts w:ascii="Arial" w:hAnsi="Arial" w:cs="Arial"/>
          <w:sz w:val="20"/>
          <w:szCs w:val="20"/>
        </w:rPr>
        <w:t xml:space="preserve">. </w:t>
      </w:r>
    </w:p>
    <w:p w:rsidR="00A4448A" w:rsidRPr="00C51A59" w:rsidRDefault="00A4448A" w:rsidP="0066159A">
      <w:pPr>
        <w:spacing w:after="120"/>
        <w:jc w:val="both"/>
        <w:rPr>
          <w:rFonts w:ascii="Arial" w:hAnsi="Arial" w:cs="Arial"/>
          <w:sz w:val="20"/>
          <w:szCs w:val="20"/>
        </w:rPr>
      </w:pPr>
      <w:r w:rsidRPr="00C51A59">
        <w:rPr>
          <w:rFonts w:ascii="Arial" w:hAnsi="Arial" w:cs="Arial"/>
          <w:sz w:val="20"/>
          <w:szCs w:val="20"/>
        </w:rPr>
        <w:t xml:space="preserve">§3º. </w:t>
      </w:r>
      <w:r w:rsidR="00D42CA6" w:rsidRPr="00C51A59">
        <w:rPr>
          <w:rFonts w:ascii="Arial" w:hAnsi="Arial" w:cs="Arial"/>
          <w:sz w:val="20"/>
          <w:szCs w:val="20"/>
        </w:rPr>
        <w:t xml:space="preserve">Os superiores hierarquicamente ao servidor responsável pelos bens </w:t>
      </w:r>
      <w:r w:rsidR="004A2736" w:rsidRPr="00C51A59">
        <w:rPr>
          <w:rFonts w:ascii="Arial" w:hAnsi="Arial" w:cs="Arial"/>
          <w:sz w:val="20"/>
          <w:szCs w:val="20"/>
        </w:rPr>
        <w:t xml:space="preserve">são </w:t>
      </w:r>
      <w:r w:rsidR="00D42CA6" w:rsidRPr="00C51A59">
        <w:rPr>
          <w:rFonts w:ascii="Arial" w:hAnsi="Arial" w:cs="Arial"/>
          <w:sz w:val="20"/>
          <w:szCs w:val="20"/>
        </w:rPr>
        <w:t>corresponsáve</w:t>
      </w:r>
      <w:r w:rsidR="004A2736" w:rsidRPr="00C51A59">
        <w:rPr>
          <w:rFonts w:ascii="Arial" w:hAnsi="Arial" w:cs="Arial"/>
          <w:sz w:val="20"/>
          <w:szCs w:val="20"/>
        </w:rPr>
        <w:t>is</w:t>
      </w:r>
      <w:r w:rsidR="00D42CA6" w:rsidRPr="00C51A59">
        <w:rPr>
          <w:rFonts w:ascii="Arial" w:hAnsi="Arial" w:cs="Arial"/>
          <w:sz w:val="20"/>
          <w:szCs w:val="20"/>
        </w:rPr>
        <w:t xml:space="preserve"> pelos mesmos bens,</w:t>
      </w:r>
      <w:r w:rsidR="009655BC" w:rsidRPr="00C51A59">
        <w:rPr>
          <w:rFonts w:ascii="Arial" w:hAnsi="Arial" w:cs="Arial"/>
          <w:sz w:val="20"/>
          <w:szCs w:val="20"/>
        </w:rPr>
        <w:t xml:space="preserve"> seguindo-se essa </w:t>
      </w:r>
      <w:r w:rsidR="00D42CA6" w:rsidRPr="00C51A59">
        <w:rPr>
          <w:rFonts w:ascii="Arial" w:hAnsi="Arial" w:cs="Arial"/>
          <w:sz w:val="20"/>
          <w:szCs w:val="20"/>
        </w:rPr>
        <w:t>cor</w:t>
      </w:r>
      <w:r w:rsidR="009655BC" w:rsidRPr="00C51A59">
        <w:rPr>
          <w:rFonts w:ascii="Arial" w:hAnsi="Arial" w:cs="Arial"/>
          <w:sz w:val="20"/>
          <w:szCs w:val="20"/>
        </w:rPr>
        <w:t xml:space="preserve">responsabilidade até o Chefe do Poder. </w:t>
      </w:r>
    </w:p>
    <w:p w:rsidR="009655BC" w:rsidRPr="00C51A59" w:rsidRDefault="00A4448A" w:rsidP="0066159A">
      <w:pPr>
        <w:spacing w:after="120"/>
        <w:jc w:val="both"/>
        <w:rPr>
          <w:rFonts w:ascii="Arial" w:hAnsi="Arial" w:cs="Arial"/>
          <w:sz w:val="20"/>
          <w:szCs w:val="20"/>
        </w:rPr>
      </w:pPr>
      <w:r w:rsidRPr="00C51A59">
        <w:rPr>
          <w:rFonts w:ascii="Arial" w:hAnsi="Arial" w:cs="Arial"/>
          <w:sz w:val="20"/>
          <w:szCs w:val="20"/>
        </w:rPr>
        <w:t xml:space="preserve">§4º. </w:t>
      </w:r>
      <w:r w:rsidR="00F46C6B" w:rsidRPr="00C51A59">
        <w:rPr>
          <w:rFonts w:ascii="Arial" w:hAnsi="Arial" w:cs="Arial"/>
          <w:sz w:val="20"/>
          <w:szCs w:val="20"/>
        </w:rPr>
        <w:t>O Termo de Responsabilidade será assinado pelo servidor que utiliza o bem e o seu chefe imediato.</w:t>
      </w:r>
    </w:p>
    <w:p w:rsidR="0066159A" w:rsidRDefault="0066159A" w:rsidP="0066159A">
      <w:pPr>
        <w:pStyle w:val="Ttulo2"/>
        <w:spacing w:before="0" w:after="120"/>
        <w:jc w:val="center"/>
        <w:rPr>
          <w:i w:val="0"/>
          <w:sz w:val="20"/>
          <w:szCs w:val="20"/>
        </w:rPr>
      </w:pPr>
      <w:bookmarkStart w:id="10" w:name="_Toc164766440"/>
      <w:bookmarkStart w:id="11" w:name="_Toc391295196"/>
      <w:r>
        <w:rPr>
          <w:i w:val="0"/>
          <w:sz w:val="20"/>
          <w:szCs w:val="20"/>
        </w:rPr>
        <w:t>Seção II</w:t>
      </w:r>
    </w:p>
    <w:p w:rsidR="009655BC" w:rsidRDefault="0066159A" w:rsidP="0066159A">
      <w:pPr>
        <w:pStyle w:val="Ttulo2"/>
        <w:spacing w:before="0" w:after="120"/>
        <w:jc w:val="center"/>
        <w:rPr>
          <w:i w:val="0"/>
          <w:sz w:val="20"/>
          <w:szCs w:val="20"/>
        </w:rPr>
      </w:pPr>
      <w:r>
        <w:rPr>
          <w:i w:val="0"/>
          <w:sz w:val="20"/>
          <w:szCs w:val="20"/>
        </w:rPr>
        <w:t>Da transferência de responsabilidade de b</w:t>
      </w:r>
      <w:r w:rsidR="009655BC" w:rsidRPr="00C51A59">
        <w:rPr>
          <w:i w:val="0"/>
          <w:sz w:val="20"/>
          <w:szCs w:val="20"/>
        </w:rPr>
        <w:t>ens</w:t>
      </w:r>
      <w:bookmarkEnd w:id="10"/>
      <w:bookmarkEnd w:id="11"/>
    </w:p>
    <w:p w:rsidR="009655BC" w:rsidRPr="00C51A59" w:rsidRDefault="00F54E82" w:rsidP="0066159A">
      <w:pPr>
        <w:spacing w:after="120"/>
        <w:jc w:val="both"/>
        <w:rPr>
          <w:rFonts w:ascii="Arial" w:hAnsi="Arial" w:cs="Arial"/>
          <w:sz w:val="20"/>
          <w:szCs w:val="20"/>
        </w:rPr>
      </w:pPr>
      <w:r w:rsidRPr="00C51A59">
        <w:rPr>
          <w:rFonts w:ascii="Arial" w:hAnsi="Arial" w:cs="Arial"/>
          <w:sz w:val="20"/>
          <w:szCs w:val="20"/>
        </w:rPr>
        <w:t>Art.</w:t>
      </w:r>
      <w:r w:rsidR="00DB5753" w:rsidRPr="00C51A59">
        <w:rPr>
          <w:rFonts w:ascii="Arial" w:hAnsi="Arial" w:cs="Arial"/>
          <w:sz w:val="20"/>
          <w:szCs w:val="20"/>
        </w:rPr>
        <w:t xml:space="preserve"> 20</w:t>
      </w:r>
      <w:r w:rsidRPr="00C51A59">
        <w:rPr>
          <w:rFonts w:ascii="Arial" w:hAnsi="Arial" w:cs="Arial"/>
          <w:sz w:val="20"/>
          <w:szCs w:val="20"/>
        </w:rPr>
        <w:t xml:space="preserve">. </w:t>
      </w:r>
      <w:r w:rsidR="009655BC" w:rsidRPr="00C51A59">
        <w:rPr>
          <w:rFonts w:ascii="Arial" w:hAnsi="Arial" w:cs="Arial"/>
          <w:sz w:val="20"/>
          <w:szCs w:val="20"/>
        </w:rPr>
        <w:t>A transferência é a modalidade de movimentação com troca de responsabilidade, de uma unidade organizacional para outra, dentro do mesmo órgão ou entidade, ou de um responsável para outro</w:t>
      </w:r>
      <w:r w:rsidR="00F06815" w:rsidRPr="00C51A59">
        <w:rPr>
          <w:rFonts w:ascii="Arial" w:hAnsi="Arial" w:cs="Arial"/>
          <w:sz w:val="20"/>
          <w:szCs w:val="20"/>
        </w:rPr>
        <w:t>.</w:t>
      </w:r>
    </w:p>
    <w:p w:rsidR="009655BC" w:rsidRPr="00C51A59" w:rsidRDefault="00DB5753" w:rsidP="0066159A">
      <w:pPr>
        <w:spacing w:after="120"/>
        <w:jc w:val="both"/>
        <w:rPr>
          <w:rFonts w:ascii="Arial" w:hAnsi="Arial" w:cs="Arial"/>
          <w:sz w:val="20"/>
          <w:szCs w:val="20"/>
        </w:rPr>
      </w:pPr>
      <w:r w:rsidRPr="00C51A59">
        <w:rPr>
          <w:rFonts w:ascii="Arial" w:hAnsi="Arial" w:cs="Arial"/>
          <w:sz w:val="20"/>
          <w:szCs w:val="20"/>
        </w:rPr>
        <w:t>Art. 21</w:t>
      </w:r>
      <w:r w:rsidR="00F54E82" w:rsidRPr="00C51A59">
        <w:rPr>
          <w:rFonts w:ascii="Arial" w:hAnsi="Arial" w:cs="Arial"/>
          <w:sz w:val="20"/>
          <w:szCs w:val="20"/>
        </w:rPr>
        <w:t xml:space="preserve">. </w:t>
      </w:r>
      <w:r w:rsidR="009655BC" w:rsidRPr="00C51A59">
        <w:rPr>
          <w:rFonts w:ascii="Arial" w:hAnsi="Arial" w:cs="Arial"/>
          <w:sz w:val="20"/>
          <w:szCs w:val="20"/>
        </w:rPr>
        <w:t>A cada alteração, permanente ou provisória, de local de trabalho do servidor, de chefia, de secretário ou alteração no comando do Órgão deve ser precedido de alteração pela responsabilidade dos bens devendo haver a transferência formal da responsabilidade</w:t>
      </w:r>
      <w:r w:rsidR="00F06815" w:rsidRPr="00C51A59">
        <w:rPr>
          <w:rFonts w:ascii="Arial" w:hAnsi="Arial" w:cs="Arial"/>
          <w:sz w:val="20"/>
          <w:szCs w:val="20"/>
        </w:rPr>
        <w:t>.</w:t>
      </w:r>
    </w:p>
    <w:p w:rsidR="009655BC" w:rsidRPr="00C51A59" w:rsidRDefault="00F54E82" w:rsidP="0066159A">
      <w:pPr>
        <w:spacing w:after="120"/>
        <w:jc w:val="both"/>
        <w:rPr>
          <w:rFonts w:ascii="Arial" w:hAnsi="Arial" w:cs="Arial"/>
          <w:sz w:val="20"/>
          <w:szCs w:val="20"/>
        </w:rPr>
      </w:pPr>
      <w:r w:rsidRPr="00C51A59">
        <w:rPr>
          <w:rFonts w:ascii="Arial" w:hAnsi="Arial" w:cs="Arial"/>
          <w:sz w:val="20"/>
          <w:szCs w:val="20"/>
        </w:rPr>
        <w:t xml:space="preserve">Parágrafo único. </w:t>
      </w:r>
      <w:r w:rsidR="009655BC" w:rsidRPr="00C51A59">
        <w:rPr>
          <w:rFonts w:ascii="Arial" w:hAnsi="Arial" w:cs="Arial"/>
          <w:sz w:val="20"/>
          <w:szCs w:val="20"/>
        </w:rPr>
        <w:t>Na Transferência deve</w:t>
      </w:r>
      <w:r w:rsidR="00F06815" w:rsidRPr="00C51A59">
        <w:rPr>
          <w:rFonts w:ascii="Arial" w:hAnsi="Arial" w:cs="Arial"/>
          <w:sz w:val="20"/>
          <w:szCs w:val="20"/>
        </w:rPr>
        <w:t>-se</w:t>
      </w:r>
      <w:r w:rsidR="009655BC" w:rsidRPr="00C51A59">
        <w:rPr>
          <w:rFonts w:ascii="Arial" w:hAnsi="Arial" w:cs="Arial"/>
          <w:sz w:val="20"/>
          <w:szCs w:val="20"/>
        </w:rPr>
        <w:t xml:space="preserve"> conferir os dados cadastrados fisicamente com o bem transferido, sob pena de o adquirente arcar com a responsabilidade por danos causados ao bem, mesmo antes de possuir a sua posse.</w:t>
      </w:r>
    </w:p>
    <w:p w:rsidR="009655BC" w:rsidRPr="0066159A" w:rsidRDefault="0066159A" w:rsidP="0066159A">
      <w:pPr>
        <w:pStyle w:val="Textodenotaderodap"/>
        <w:spacing w:after="120"/>
        <w:jc w:val="center"/>
        <w:rPr>
          <w:rFonts w:ascii="Arial" w:hAnsi="Arial" w:cs="Arial"/>
          <w:b/>
        </w:rPr>
      </w:pPr>
      <w:r w:rsidRPr="0066159A">
        <w:rPr>
          <w:rFonts w:ascii="Arial" w:hAnsi="Arial" w:cs="Arial"/>
          <w:b/>
        </w:rPr>
        <w:t>CAPÍTULO V</w:t>
      </w:r>
    </w:p>
    <w:p w:rsidR="004259C5" w:rsidRDefault="0066159A" w:rsidP="0066159A">
      <w:pPr>
        <w:pStyle w:val="Textodenotaderodap"/>
        <w:spacing w:after="120"/>
        <w:jc w:val="center"/>
        <w:rPr>
          <w:rFonts w:ascii="Arial" w:hAnsi="Arial" w:cs="Arial"/>
          <w:b/>
        </w:rPr>
      </w:pPr>
      <w:r w:rsidRPr="0066159A">
        <w:rPr>
          <w:rFonts w:ascii="Arial" w:hAnsi="Arial" w:cs="Arial"/>
          <w:b/>
        </w:rPr>
        <w:t xml:space="preserve">DOS </w:t>
      </w:r>
      <w:bookmarkStart w:id="12" w:name="_Toc391295197"/>
      <w:r w:rsidRPr="0066159A">
        <w:rPr>
          <w:rFonts w:ascii="Arial" w:hAnsi="Arial" w:cs="Arial"/>
          <w:b/>
        </w:rPr>
        <w:t>PROCESSOS RELATIVOS AOS BENS PATRIMONIAIS</w:t>
      </w:r>
    </w:p>
    <w:bookmarkEnd w:id="12"/>
    <w:p w:rsidR="0019392B" w:rsidRDefault="00DB5753" w:rsidP="0066159A">
      <w:pPr>
        <w:spacing w:after="120"/>
        <w:jc w:val="both"/>
        <w:rPr>
          <w:rFonts w:ascii="Arial" w:hAnsi="Arial" w:cs="Arial"/>
          <w:sz w:val="20"/>
          <w:szCs w:val="20"/>
        </w:rPr>
      </w:pPr>
      <w:r w:rsidRPr="00C51A59">
        <w:rPr>
          <w:rFonts w:ascii="Arial" w:hAnsi="Arial" w:cs="Arial"/>
          <w:sz w:val="20"/>
          <w:szCs w:val="20"/>
        </w:rPr>
        <w:t>Art. 22</w:t>
      </w:r>
      <w:r w:rsidR="004259C5" w:rsidRPr="00C51A59">
        <w:rPr>
          <w:rFonts w:ascii="Arial" w:hAnsi="Arial" w:cs="Arial"/>
          <w:sz w:val="20"/>
          <w:szCs w:val="20"/>
        </w:rPr>
        <w:t xml:space="preserve">. </w:t>
      </w:r>
      <w:r w:rsidR="0019392B">
        <w:rPr>
          <w:rFonts w:ascii="Arial" w:hAnsi="Arial" w:cs="Arial"/>
          <w:sz w:val="20"/>
          <w:szCs w:val="20"/>
        </w:rPr>
        <w:t>Processos são movimentações de bens entre setores e pessoas, de origem interna ou externa à administração.</w:t>
      </w:r>
    </w:p>
    <w:p w:rsidR="004259C5" w:rsidRPr="00C51A59" w:rsidRDefault="008E06EF" w:rsidP="0066159A">
      <w:pPr>
        <w:spacing w:after="120"/>
        <w:jc w:val="both"/>
        <w:rPr>
          <w:rFonts w:ascii="Arial" w:hAnsi="Arial" w:cs="Arial"/>
          <w:sz w:val="20"/>
          <w:szCs w:val="20"/>
        </w:rPr>
      </w:pPr>
      <w:r>
        <w:rPr>
          <w:rFonts w:ascii="Arial" w:hAnsi="Arial" w:cs="Arial"/>
          <w:sz w:val="20"/>
          <w:szCs w:val="20"/>
        </w:rPr>
        <w:t>§1º.</w:t>
      </w:r>
      <w:r w:rsidR="0019392B">
        <w:rPr>
          <w:rFonts w:ascii="Arial" w:hAnsi="Arial" w:cs="Arial"/>
          <w:sz w:val="20"/>
          <w:szCs w:val="20"/>
        </w:rPr>
        <w:t xml:space="preserve"> </w:t>
      </w:r>
      <w:r w:rsidR="004259C5" w:rsidRPr="00C51A59">
        <w:rPr>
          <w:rFonts w:ascii="Arial" w:hAnsi="Arial" w:cs="Arial"/>
          <w:sz w:val="20"/>
          <w:szCs w:val="20"/>
        </w:rPr>
        <w:t>São processos que envolvem os bens patrimoniais:</w:t>
      </w:r>
    </w:p>
    <w:p w:rsidR="004259C5" w:rsidRPr="00C51A59" w:rsidRDefault="004259C5" w:rsidP="0066159A">
      <w:pPr>
        <w:spacing w:after="120"/>
        <w:jc w:val="both"/>
        <w:rPr>
          <w:rFonts w:ascii="Arial" w:hAnsi="Arial" w:cs="Arial"/>
          <w:sz w:val="20"/>
          <w:szCs w:val="20"/>
        </w:rPr>
      </w:pPr>
      <w:r w:rsidRPr="00C51A59">
        <w:rPr>
          <w:rFonts w:ascii="Arial" w:hAnsi="Arial" w:cs="Arial"/>
          <w:sz w:val="20"/>
          <w:szCs w:val="20"/>
        </w:rPr>
        <w:t>I – aquisição;</w:t>
      </w:r>
    </w:p>
    <w:p w:rsidR="00F06815" w:rsidRPr="00C51A59" w:rsidRDefault="004259C5" w:rsidP="0066159A">
      <w:pPr>
        <w:spacing w:after="120"/>
        <w:jc w:val="both"/>
        <w:rPr>
          <w:rFonts w:ascii="Arial" w:hAnsi="Arial" w:cs="Arial"/>
          <w:sz w:val="20"/>
          <w:szCs w:val="20"/>
        </w:rPr>
      </w:pPr>
      <w:r w:rsidRPr="00C51A59">
        <w:rPr>
          <w:rFonts w:ascii="Arial" w:hAnsi="Arial" w:cs="Arial"/>
          <w:sz w:val="20"/>
          <w:szCs w:val="20"/>
        </w:rPr>
        <w:t xml:space="preserve">II - retirada </w:t>
      </w:r>
      <w:r w:rsidR="00F06815" w:rsidRPr="00C51A59">
        <w:rPr>
          <w:rFonts w:ascii="Arial" w:hAnsi="Arial" w:cs="Arial"/>
          <w:sz w:val="20"/>
          <w:szCs w:val="20"/>
        </w:rPr>
        <w:t>do bem para conserto</w:t>
      </w:r>
      <w:r w:rsidRPr="00C51A59">
        <w:rPr>
          <w:rFonts w:ascii="Arial" w:hAnsi="Arial" w:cs="Arial"/>
          <w:sz w:val="20"/>
          <w:szCs w:val="20"/>
        </w:rPr>
        <w:t>;</w:t>
      </w:r>
    </w:p>
    <w:p w:rsidR="00FC21F7" w:rsidRPr="00C51A59" w:rsidRDefault="00FC21F7" w:rsidP="0066159A">
      <w:pPr>
        <w:spacing w:after="120"/>
        <w:jc w:val="both"/>
        <w:rPr>
          <w:rFonts w:ascii="Arial" w:hAnsi="Arial" w:cs="Arial"/>
          <w:sz w:val="20"/>
          <w:szCs w:val="20"/>
        </w:rPr>
      </w:pPr>
      <w:r w:rsidRPr="00C51A59">
        <w:rPr>
          <w:rFonts w:ascii="Arial" w:hAnsi="Arial" w:cs="Arial"/>
          <w:sz w:val="20"/>
          <w:szCs w:val="20"/>
        </w:rPr>
        <w:t>III – transferência interna;</w:t>
      </w:r>
    </w:p>
    <w:p w:rsidR="00FC21F7" w:rsidRPr="00C51A59" w:rsidRDefault="00FC21F7" w:rsidP="0066159A">
      <w:pPr>
        <w:spacing w:after="120"/>
        <w:jc w:val="both"/>
        <w:rPr>
          <w:rFonts w:ascii="Arial" w:hAnsi="Arial" w:cs="Arial"/>
          <w:sz w:val="20"/>
          <w:szCs w:val="20"/>
        </w:rPr>
      </w:pPr>
      <w:r w:rsidRPr="00C51A59">
        <w:rPr>
          <w:rFonts w:ascii="Arial" w:hAnsi="Arial" w:cs="Arial"/>
          <w:sz w:val="20"/>
          <w:szCs w:val="20"/>
        </w:rPr>
        <w:t>IV – doação;</w:t>
      </w:r>
    </w:p>
    <w:p w:rsidR="00FC21F7" w:rsidRPr="00C51A59" w:rsidRDefault="00FC21F7" w:rsidP="0066159A">
      <w:pPr>
        <w:spacing w:after="120"/>
        <w:jc w:val="both"/>
        <w:rPr>
          <w:rFonts w:ascii="Arial" w:hAnsi="Arial" w:cs="Arial"/>
          <w:sz w:val="20"/>
          <w:szCs w:val="20"/>
        </w:rPr>
      </w:pPr>
      <w:r w:rsidRPr="00C51A59">
        <w:rPr>
          <w:rFonts w:ascii="Arial" w:hAnsi="Arial" w:cs="Arial"/>
          <w:sz w:val="20"/>
          <w:szCs w:val="20"/>
        </w:rPr>
        <w:t>V – baixa</w:t>
      </w:r>
      <w:r w:rsidR="0019392B">
        <w:rPr>
          <w:rFonts w:ascii="Arial" w:hAnsi="Arial" w:cs="Arial"/>
          <w:sz w:val="20"/>
          <w:szCs w:val="20"/>
        </w:rPr>
        <w:t>;</w:t>
      </w:r>
    </w:p>
    <w:p w:rsidR="00FC21F7" w:rsidRPr="00C51A59" w:rsidRDefault="00FC21F7" w:rsidP="0066159A">
      <w:pPr>
        <w:spacing w:after="120"/>
        <w:jc w:val="both"/>
        <w:rPr>
          <w:rFonts w:ascii="Arial" w:hAnsi="Arial" w:cs="Arial"/>
          <w:sz w:val="20"/>
          <w:szCs w:val="20"/>
        </w:rPr>
      </w:pPr>
      <w:r w:rsidRPr="00C51A59">
        <w:rPr>
          <w:rFonts w:ascii="Arial" w:hAnsi="Arial" w:cs="Arial"/>
          <w:sz w:val="20"/>
          <w:szCs w:val="20"/>
        </w:rPr>
        <w:t xml:space="preserve">VI </w:t>
      </w:r>
      <w:r w:rsidR="0019392B">
        <w:rPr>
          <w:rFonts w:ascii="Arial" w:hAnsi="Arial" w:cs="Arial"/>
          <w:sz w:val="20"/>
          <w:szCs w:val="20"/>
        </w:rPr>
        <w:t>–</w:t>
      </w:r>
      <w:r w:rsidRPr="00C51A59">
        <w:rPr>
          <w:rFonts w:ascii="Arial" w:hAnsi="Arial" w:cs="Arial"/>
          <w:sz w:val="20"/>
          <w:szCs w:val="20"/>
        </w:rPr>
        <w:t xml:space="preserve"> alienação</w:t>
      </w:r>
      <w:r w:rsidR="0019392B">
        <w:rPr>
          <w:rFonts w:ascii="Arial" w:hAnsi="Arial" w:cs="Arial"/>
          <w:sz w:val="20"/>
          <w:szCs w:val="20"/>
        </w:rPr>
        <w:t>;</w:t>
      </w:r>
    </w:p>
    <w:p w:rsidR="00722BAD" w:rsidRPr="00C51A59" w:rsidRDefault="00FC21F7" w:rsidP="0066159A">
      <w:pPr>
        <w:spacing w:after="120"/>
        <w:jc w:val="both"/>
        <w:rPr>
          <w:rFonts w:ascii="Arial" w:hAnsi="Arial" w:cs="Arial"/>
          <w:sz w:val="20"/>
          <w:szCs w:val="20"/>
        </w:rPr>
      </w:pPr>
      <w:r w:rsidRPr="00C51A59">
        <w:rPr>
          <w:rFonts w:ascii="Arial" w:hAnsi="Arial" w:cs="Arial"/>
          <w:sz w:val="20"/>
          <w:szCs w:val="20"/>
        </w:rPr>
        <w:t>VII</w:t>
      </w:r>
      <w:r w:rsidR="004259C5" w:rsidRPr="00C51A59">
        <w:rPr>
          <w:rFonts w:ascii="Arial" w:hAnsi="Arial" w:cs="Arial"/>
          <w:sz w:val="20"/>
          <w:szCs w:val="20"/>
        </w:rPr>
        <w:t xml:space="preserve"> – desapropriação;</w:t>
      </w:r>
    </w:p>
    <w:p w:rsidR="004259C5" w:rsidRPr="00C51A59" w:rsidRDefault="00FC21F7" w:rsidP="0066159A">
      <w:pPr>
        <w:pStyle w:val="Corpodetexto"/>
        <w:jc w:val="both"/>
        <w:rPr>
          <w:rFonts w:ascii="Arial" w:hAnsi="Arial" w:cs="Arial"/>
          <w:sz w:val="20"/>
          <w:szCs w:val="20"/>
        </w:rPr>
      </w:pPr>
      <w:r w:rsidRPr="00C51A59">
        <w:rPr>
          <w:rFonts w:ascii="Arial" w:hAnsi="Arial" w:cs="Arial"/>
          <w:sz w:val="20"/>
          <w:szCs w:val="20"/>
        </w:rPr>
        <w:t>VIII</w:t>
      </w:r>
      <w:r w:rsidR="004259C5" w:rsidRPr="00C51A59">
        <w:rPr>
          <w:rFonts w:ascii="Arial" w:hAnsi="Arial" w:cs="Arial"/>
          <w:sz w:val="20"/>
          <w:szCs w:val="20"/>
        </w:rPr>
        <w:t xml:space="preserve"> – recebimento </w:t>
      </w:r>
      <w:bookmarkStart w:id="13" w:name="_Toc164766401"/>
      <w:bookmarkStart w:id="14" w:name="_Toc391295203"/>
      <w:r w:rsidR="004259C5" w:rsidRPr="00C51A59">
        <w:rPr>
          <w:rFonts w:ascii="Arial" w:hAnsi="Arial" w:cs="Arial"/>
          <w:sz w:val="20"/>
          <w:szCs w:val="20"/>
        </w:rPr>
        <w:t xml:space="preserve">de bens </w:t>
      </w:r>
      <w:r w:rsidRPr="00C51A59">
        <w:rPr>
          <w:rFonts w:ascii="Arial" w:hAnsi="Arial" w:cs="Arial"/>
          <w:sz w:val="20"/>
          <w:szCs w:val="20"/>
        </w:rPr>
        <w:t>em d</w:t>
      </w:r>
      <w:r w:rsidR="00722BAD" w:rsidRPr="00C51A59">
        <w:rPr>
          <w:rFonts w:ascii="Arial" w:hAnsi="Arial" w:cs="Arial"/>
          <w:sz w:val="20"/>
          <w:szCs w:val="20"/>
        </w:rPr>
        <w:t>oação</w:t>
      </w:r>
      <w:bookmarkStart w:id="15" w:name="_Toc164766403"/>
      <w:bookmarkStart w:id="16" w:name="_Toc391295204"/>
      <w:bookmarkEnd w:id="13"/>
      <w:bookmarkEnd w:id="14"/>
      <w:r w:rsidR="004259C5" w:rsidRPr="00C51A59">
        <w:rPr>
          <w:rFonts w:ascii="Arial" w:hAnsi="Arial" w:cs="Arial"/>
          <w:sz w:val="20"/>
          <w:szCs w:val="20"/>
        </w:rPr>
        <w:t>;</w:t>
      </w:r>
    </w:p>
    <w:p w:rsidR="00722BAD" w:rsidRPr="00C51A59" w:rsidRDefault="00FC21F7" w:rsidP="0066159A">
      <w:pPr>
        <w:pStyle w:val="Corpodetexto"/>
        <w:jc w:val="both"/>
        <w:rPr>
          <w:rFonts w:ascii="Arial" w:hAnsi="Arial" w:cs="Arial"/>
          <w:sz w:val="20"/>
          <w:szCs w:val="20"/>
        </w:rPr>
      </w:pPr>
      <w:r w:rsidRPr="00C51A59">
        <w:rPr>
          <w:rFonts w:ascii="Arial" w:hAnsi="Arial" w:cs="Arial"/>
          <w:sz w:val="20"/>
          <w:szCs w:val="20"/>
        </w:rPr>
        <w:t>IX</w:t>
      </w:r>
      <w:r w:rsidR="004259C5" w:rsidRPr="00C51A59">
        <w:rPr>
          <w:rFonts w:ascii="Arial" w:hAnsi="Arial" w:cs="Arial"/>
          <w:sz w:val="20"/>
          <w:szCs w:val="20"/>
        </w:rPr>
        <w:t xml:space="preserve"> - produção de bens m</w:t>
      </w:r>
      <w:r w:rsidR="00722BAD" w:rsidRPr="00C51A59">
        <w:rPr>
          <w:rFonts w:ascii="Arial" w:hAnsi="Arial" w:cs="Arial"/>
          <w:sz w:val="20"/>
          <w:szCs w:val="20"/>
        </w:rPr>
        <w:t>óveis</w:t>
      </w:r>
      <w:bookmarkEnd w:id="15"/>
      <w:bookmarkEnd w:id="16"/>
      <w:r w:rsidR="004259C5" w:rsidRPr="00C51A59">
        <w:rPr>
          <w:rFonts w:ascii="Arial" w:hAnsi="Arial" w:cs="Arial"/>
          <w:sz w:val="20"/>
          <w:szCs w:val="20"/>
        </w:rPr>
        <w:t>;</w:t>
      </w:r>
    </w:p>
    <w:p w:rsidR="00722BAD" w:rsidRPr="00C51A59" w:rsidRDefault="00FC21F7" w:rsidP="0066159A">
      <w:pPr>
        <w:spacing w:after="120"/>
        <w:jc w:val="both"/>
        <w:rPr>
          <w:rFonts w:ascii="Arial" w:hAnsi="Arial" w:cs="Arial"/>
          <w:sz w:val="20"/>
          <w:szCs w:val="20"/>
        </w:rPr>
      </w:pPr>
      <w:r w:rsidRPr="00C51A59">
        <w:rPr>
          <w:rFonts w:ascii="Arial" w:hAnsi="Arial" w:cs="Arial"/>
          <w:sz w:val="20"/>
          <w:szCs w:val="20"/>
        </w:rPr>
        <w:t>X</w:t>
      </w:r>
      <w:r w:rsidR="004259C5" w:rsidRPr="00C51A59">
        <w:rPr>
          <w:rFonts w:ascii="Arial" w:hAnsi="Arial" w:cs="Arial"/>
          <w:sz w:val="20"/>
          <w:szCs w:val="20"/>
        </w:rPr>
        <w:t xml:space="preserve"> - </w:t>
      </w:r>
      <w:bookmarkStart w:id="17" w:name="_Toc164766404"/>
      <w:bookmarkStart w:id="18" w:name="_Toc391295205"/>
      <w:r w:rsidR="004259C5" w:rsidRPr="00C51A59">
        <w:rPr>
          <w:rFonts w:ascii="Arial" w:hAnsi="Arial" w:cs="Arial"/>
          <w:sz w:val="20"/>
          <w:szCs w:val="20"/>
        </w:rPr>
        <w:t>construção de b</w:t>
      </w:r>
      <w:r w:rsidR="00722BAD" w:rsidRPr="00C51A59">
        <w:rPr>
          <w:rFonts w:ascii="Arial" w:hAnsi="Arial" w:cs="Arial"/>
          <w:sz w:val="20"/>
          <w:szCs w:val="20"/>
        </w:rPr>
        <w:t>ens Imóveis</w:t>
      </w:r>
      <w:bookmarkEnd w:id="17"/>
      <w:bookmarkEnd w:id="18"/>
      <w:r w:rsidR="004259C5" w:rsidRPr="00C51A59">
        <w:rPr>
          <w:rFonts w:ascii="Arial" w:hAnsi="Arial" w:cs="Arial"/>
          <w:sz w:val="20"/>
          <w:szCs w:val="20"/>
        </w:rPr>
        <w:t>;</w:t>
      </w:r>
    </w:p>
    <w:p w:rsidR="004259C5" w:rsidRPr="00C51A59" w:rsidRDefault="00FC21F7" w:rsidP="0066159A">
      <w:pPr>
        <w:spacing w:after="120"/>
        <w:jc w:val="both"/>
        <w:rPr>
          <w:rFonts w:ascii="Arial" w:hAnsi="Arial" w:cs="Arial"/>
          <w:sz w:val="20"/>
          <w:szCs w:val="20"/>
        </w:rPr>
      </w:pPr>
      <w:r w:rsidRPr="00C51A59">
        <w:rPr>
          <w:rFonts w:ascii="Arial" w:hAnsi="Arial" w:cs="Arial"/>
          <w:sz w:val="20"/>
          <w:szCs w:val="20"/>
        </w:rPr>
        <w:t>XI</w:t>
      </w:r>
      <w:r w:rsidR="004259C5" w:rsidRPr="00C51A59">
        <w:rPr>
          <w:rFonts w:ascii="Arial" w:hAnsi="Arial" w:cs="Arial"/>
          <w:sz w:val="20"/>
          <w:szCs w:val="20"/>
        </w:rPr>
        <w:t xml:space="preserve"> –</w:t>
      </w:r>
      <w:r w:rsidRPr="00C51A59">
        <w:rPr>
          <w:rFonts w:ascii="Arial" w:hAnsi="Arial" w:cs="Arial"/>
          <w:sz w:val="20"/>
          <w:szCs w:val="20"/>
        </w:rPr>
        <w:t xml:space="preserve"> p</w:t>
      </w:r>
      <w:r w:rsidR="004259C5" w:rsidRPr="00C51A59">
        <w:rPr>
          <w:rFonts w:ascii="Arial" w:hAnsi="Arial" w:cs="Arial"/>
          <w:sz w:val="20"/>
          <w:szCs w:val="20"/>
        </w:rPr>
        <w:t>ermuta;</w:t>
      </w:r>
    </w:p>
    <w:p w:rsidR="00722BAD" w:rsidRPr="00C51A59" w:rsidRDefault="00FC21F7" w:rsidP="0066159A">
      <w:pPr>
        <w:spacing w:after="120"/>
        <w:jc w:val="both"/>
        <w:rPr>
          <w:rFonts w:ascii="Arial" w:hAnsi="Arial" w:cs="Arial"/>
          <w:sz w:val="20"/>
          <w:szCs w:val="20"/>
        </w:rPr>
      </w:pPr>
      <w:r w:rsidRPr="00C51A59">
        <w:rPr>
          <w:rFonts w:ascii="Arial" w:hAnsi="Arial" w:cs="Arial"/>
          <w:sz w:val="20"/>
          <w:szCs w:val="20"/>
        </w:rPr>
        <w:t>XII</w:t>
      </w:r>
      <w:r w:rsidR="004259C5" w:rsidRPr="00C51A59">
        <w:rPr>
          <w:rFonts w:ascii="Arial" w:hAnsi="Arial" w:cs="Arial"/>
          <w:sz w:val="20"/>
          <w:szCs w:val="20"/>
        </w:rPr>
        <w:t xml:space="preserve"> – </w:t>
      </w:r>
      <w:r w:rsidRPr="00C51A59">
        <w:rPr>
          <w:rFonts w:ascii="Arial" w:hAnsi="Arial" w:cs="Arial"/>
          <w:sz w:val="20"/>
          <w:szCs w:val="20"/>
        </w:rPr>
        <w:t>r</w:t>
      </w:r>
      <w:r w:rsidR="004259C5" w:rsidRPr="00C51A59">
        <w:rPr>
          <w:rFonts w:ascii="Arial" w:hAnsi="Arial" w:cs="Arial"/>
          <w:sz w:val="20"/>
          <w:szCs w:val="20"/>
        </w:rPr>
        <w:t>ecebimento de bens em dação em pagamento</w:t>
      </w:r>
      <w:r w:rsidR="0019392B">
        <w:rPr>
          <w:rFonts w:ascii="Arial" w:hAnsi="Arial" w:cs="Arial"/>
          <w:sz w:val="20"/>
          <w:szCs w:val="20"/>
        </w:rPr>
        <w:t>;</w:t>
      </w:r>
    </w:p>
    <w:p w:rsidR="004259C5" w:rsidRPr="00C51A59" w:rsidRDefault="004259C5" w:rsidP="0066159A">
      <w:pPr>
        <w:spacing w:after="120"/>
        <w:jc w:val="both"/>
        <w:rPr>
          <w:rFonts w:ascii="Arial" w:hAnsi="Arial" w:cs="Arial"/>
          <w:sz w:val="20"/>
          <w:szCs w:val="20"/>
        </w:rPr>
      </w:pPr>
      <w:r w:rsidRPr="00C51A59">
        <w:rPr>
          <w:rFonts w:ascii="Arial" w:hAnsi="Arial" w:cs="Arial"/>
          <w:sz w:val="20"/>
          <w:szCs w:val="20"/>
        </w:rPr>
        <w:t>XI</w:t>
      </w:r>
      <w:r w:rsidR="00FC21F7" w:rsidRPr="00C51A59">
        <w:rPr>
          <w:rFonts w:ascii="Arial" w:hAnsi="Arial" w:cs="Arial"/>
          <w:sz w:val="20"/>
          <w:szCs w:val="20"/>
        </w:rPr>
        <w:t>II</w:t>
      </w:r>
      <w:r w:rsidRPr="00C51A59">
        <w:rPr>
          <w:rFonts w:ascii="Arial" w:hAnsi="Arial" w:cs="Arial"/>
          <w:sz w:val="20"/>
          <w:szCs w:val="20"/>
        </w:rPr>
        <w:t>–</w:t>
      </w:r>
      <w:r w:rsidR="00FC21F7" w:rsidRPr="00C51A59">
        <w:rPr>
          <w:rFonts w:ascii="Arial" w:hAnsi="Arial" w:cs="Arial"/>
          <w:sz w:val="20"/>
          <w:szCs w:val="20"/>
        </w:rPr>
        <w:t xml:space="preserve"> u</w:t>
      </w:r>
      <w:r w:rsidRPr="00C51A59">
        <w:rPr>
          <w:rFonts w:ascii="Arial" w:hAnsi="Arial" w:cs="Arial"/>
          <w:sz w:val="20"/>
          <w:szCs w:val="20"/>
        </w:rPr>
        <w:t>sucapião;</w:t>
      </w:r>
    </w:p>
    <w:p w:rsidR="004259C5" w:rsidRPr="00C51A59" w:rsidRDefault="004259C5" w:rsidP="0066159A">
      <w:pPr>
        <w:spacing w:after="120"/>
        <w:jc w:val="both"/>
        <w:rPr>
          <w:rFonts w:ascii="Arial" w:hAnsi="Arial" w:cs="Arial"/>
          <w:sz w:val="20"/>
          <w:szCs w:val="20"/>
        </w:rPr>
      </w:pPr>
      <w:r w:rsidRPr="00C51A59">
        <w:rPr>
          <w:rFonts w:ascii="Arial" w:hAnsi="Arial" w:cs="Arial"/>
          <w:sz w:val="20"/>
          <w:szCs w:val="20"/>
        </w:rPr>
        <w:t>X</w:t>
      </w:r>
      <w:r w:rsidR="00FC21F7" w:rsidRPr="00C51A59">
        <w:rPr>
          <w:rFonts w:ascii="Arial" w:hAnsi="Arial" w:cs="Arial"/>
          <w:sz w:val="20"/>
          <w:szCs w:val="20"/>
        </w:rPr>
        <w:t>I</w:t>
      </w:r>
      <w:r w:rsidRPr="00C51A59">
        <w:rPr>
          <w:rFonts w:ascii="Arial" w:hAnsi="Arial" w:cs="Arial"/>
          <w:sz w:val="20"/>
          <w:szCs w:val="20"/>
        </w:rPr>
        <w:t>V – Bens móveis recebidos em cessão de uso</w:t>
      </w:r>
    </w:p>
    <w:p w:rsidR="00722BAD" w:rsidRPr="00C51A59" w:rsidRDefault="004259C5" w:rsidP="0066159A">
      <w:pPr>
        <w:spacing w:after="120"/>
        <w:jc w:val="both"/>
        <w:rPr>
          <w:rFonts w:ascii="Arial" w:hAnsi="Arial" w:cs="Arial"/>
          <w:sz w:val="20"/>
          <w:szCs w:val="20"/>
        </w:rPr>
      </w:pPr>
      <w:r w:rsidRPr="00C51A59">
        <w:rPr>
          <w:rFonts w:ascii="Arial" w:hAnsi="Arial" w:cs="Arial"/>
          <w:sz w:val="20"/>
          <w:szCs w:val="20"/>
        </w:rPr>
        <w:t>XV – bens imóveis recebidos em cessão de uso</w:t>
      </w:r>
    </w:p>
    <w:p w:rsidR="004259C5" w:rsidRPr="00C51A59" w:rsidRDefault="004259C5" w:rsidP="0066159A">
      <w:pPr>
        <w:spacing w:after="120"/>
        <w:jc w:val="both"/>
        <w:rPr>
          <w:rFonts w:ascii="Arial" w:hAnsi="Arial" w:cs="Arial"/>
          <w:sz w:val="20"/>
          <w:szCs w:val="20"/>
        </w:rPr>
      </w:pPr>
      <w:r w:rsidRPr="00C51A59">
        <w:rPr>
          <w:rFonts w:ascii="Arial" w:hAnsi="Arial" w:cs="Arial"/>
          <w:sz w:val="20"/>
          <w:szCs w:val="20"/>
        </w:rPr>
        <w:t>XVI – concessão de uso.</w:t>
      </w:r>
    </w:p>
    <w:p w:rsidR="004259C5" w:rsidRPr="00C51A59" w:rsidRDefault="008E06EF" w:rsidP="0066159A">
      <w:pPr>
        <w:spacing w:after="120"/>
        <w:jc w:val="both"/>
        <w:rPr>
          <w:rFonts w:ascii="Arial" w:hAnsi="Arial" w:cs="Arial"/>
          <w:sz w:val="20"/>
          <w:szCs w:val="20"/>
        </w:rPr>
      </w:pPr>
      <w:r>
        <w:rPr>
          <w:rFonts w:ascii="Arial" w:hAnsi="Arial" w:cs="Arial"/>
          <w:sz w:val="20"/>
          <w:szCs w:val="20"/>
        </w:rPr>
        <w:t>§2º</w:t>
      </w:r>
      <w:r w:rsidR="004259C5" w:rsidRPr="00C51A59">
        <w:rPr>
          <w:rFonts w:ascii="Arial" w:hAnsi="Arial" w:cs="Arial"/>
          <w:sz w:val="20"/>
          <w:szCs w:val="20"/>
        </w:rPr>
        <w:t xml:space="preserve">. Os processos relativos aos bens patrimoniais </w:t>
      </w:r>
      <w:r w:rsidR="00CE7E7E" w:rsidRPr="00C51A59">
        <w:rPr>
          <w:rFonts w:ascii="Arial" w:hAnsi="Arial" w:cs="Arial"/>
          <w:sz w:val="20"/>
          <w:szCs w:val="20"/>
        </w:rPr>
        <w:t xml:space="preserve">são demonstrados através de </w:t>
      </w:r>
      <w:r w:rsidR="004259C5" w:rsidRPr="00C51A59">
        <w:rPr>
          <w:rFonts w:ascii="Arial" w:hAnsi="Arial" w:cs="Arial"/>
          <w:sz w:val="20"/>
          <w:szCs w:val="20"/>
        </w:rPr>
        <w:t>fluxogramas anexos a este Manual.</w:t>
      </w:r>
    </w:p>
    <w:p w:rsidR="00CA3A81" w:rsidRPr="00CA3A81" w:rsidRDefault="00CA3A81" w:rsidP="00CA3A81">
      <w:pPr>
        <w:pStyle w:val="Ttulo1"/>
        <w:spacing w:before="0" w:after="120"/>
        <w:jc w:val="center"/>
        <w:rPr>
          <w:rFonts w:ascii="Arial" w:hAnsi="Arial" w:cs="Arial"/>
          <w:color w:val="auto"/>
          <w:sz w:val="20"/>
          <w:szCs w:val="20"/>
        </w:rPr>
      </w:pPr>
      <w:bookmarkStart w:id="19" w:name="_Toc391295216"/>
      <w:r w:rsidRPr="00CA3A81">
        <w:rPr>
          <w:rFonts w:ascii="Arial" w:hAnsi="Arial" w:cs="Arial"/>
          <w:color w:val="auto"/>
          <w:sz w:val="20"/>
          <w:szCs w:val="20"/>
        </w:rPr>
        <w:t>CAPÍTULO VI</w:t>
      </w:r>
    </w:p>
    <w:p w:rsidR="00804CFC" w:rsidRPr="00CA3A81" w:rsidRDefault="007840CC" w:rsidP="00CA3A81">
      <w:pPr>
        <w:pStyle w:val="Ttulo1"/>
        <w:spacing w:before="0" w:after="120"/>
        <w:jc w:val="center"/>
        <w:rPr>
          <w:rFonts w:ascii="Arial" w:hAnsi="Arial" w:cs="Arial"/>
          <w:color w:val="auto"/>
          <w:sz w:val="20"/>
          <w:szCs w:val="20"/>
        </w:rPr>
      </w:pPr>
      <w:r w:rsidRPr="00CA3A81">
        <w:rPr>
          <w:rFonts w:ascii="Arial" w:hAnsi="Arial" w:cs="Arial"/>
          <w:color w:val="auto"/>
          <w:sz w:val="20"/>
          <w:szCs w:val="20"/>
        </w:rPr>
        <w:t>BENS ADQUIRIDOS COM RECURSOS VINCULADOS</w:t>
      </w:r>
      <w:bookmarkEnd w:id="19"/>
    </w:p>
    <w:p w:rsidR="00CB1B04" w:rsidRPr="00C51A59" w:rsidRDefault="004259C5"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Art. 23. </w:t>
      </w:r>
      <w:r w:rsidR="00804CFC" w:rsidRPr="00C51A59">
        <w:rPr>
          <w:rFonts w:ascii="Arial" w:hAnsi="Arial" w:cs="Arial"/>
          <w:sz w:val="20"/>
          <w:szCs w:val="20"/>
        </w:rPr>
        <w:t xml:space="preserve">Os bens adquiridos com recursos vinculados da Manutenção e Desenvolvimento do Ensino - MDE e às Ações e Serviços Públicos de Saúde – ASPS, são vinculados a estas atividades enquanto necessários aos serviços destas áreas. </w:t>
      </w:r>
    </w:p>
    <w:p w:rsidR="00CB1B04" w:rsidRPr="00C51A59" w:rsidRDefault="00C13596"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Parágrafo único. N</w:t>
      </w:r>
      <w:r w:rsidR="00804CFC" w:rsidRPr="00C51A59">
        <w:rPr>
          <w:rFonts w:ascii="Arial" w:hAnsi="Arial" w:cs="Arial"/>
          <w:sz w:val="20"/>
          <w:szCs w:val="20"/>
        </w:rPr>
        <w:t>ada impede a transferência de um be</w:t>
      </w:r>
      <w:r w:rsidR="00CB1B04" w:rsidRPr="00C51A59">
        <w:rPr>
          <w:rFonts w:ascii="Arial" w:hAnsi="Arial" w:cs="Arial"/>
          <w:sz w:val="20"/>
          <w:szCs w:val="20"/>
        </w:rPr>
        <w:t xml:space="preserve">m que se tornou inservível para a sua utilização original </w:t>
      </w:r>
      <w:r w:rsidR="00804CFC" w:rsidRPr="00C51A59">
        <w:rPr>
          <w:rFonts w:ascii="Arial" w:hAnsi="Arial" w:cs="Arial"/>
          <w:sz w:val="20"/>
          <w:szCs w:val="20"/>
        </w:rPr>
        <w:t xml:space="preserve">a </w:t>
      </w:r>
      <w:r w:rsidR="00CB1B04" w:rsidRPr="00C51A59">
        <w:rPr>
          <w:rFonts w:ascii="Arial" w:hAnsi="Arial" w:cs="Arial"/>
          <w:sz w:val="20"/>
          <w:szCs w:val="20"/>
        </w:rPr>
        <w:t>outra unidade que se utiliza de outras fontes de recursos.</w:t>
      </w:r>
    </w:p>
    <w:p w:rsidR="00CA3A81" w:rsidRPr="00CA3A81" w:rsidRDefault="00CA3A81" w:rsidP="00CA3A81">
      <w:pPr>
        <w:pStyle w:val="Ttulo1"/>
        <w:spacing w:before="0" w:after="120"/>
        <w:jc w:val="center"/>
        <w:rPr>
          <w:rFonts w:ascii="Arial" w:hAnsi="Arial" w:cs="Arial"/>
          <w:color w:val="auto"/>
          <w:sz w:val="20"/>
          <w:szCs w:val="20"/>
        </w:rPr>
      </w:pPr>
      <w:bookmarkStart w:id="20" w:name="_Toc391295231"/>
      <w:r w:rsidRPr="00CA3A81">
        <w:rPr>
          <w:rFonts w:ascii="Arial" w:hAnsi="Arial" w:cs="Arial"/>
          <w:color w:val="auto"/>
          <w:sz w:val="20"/>
          <w:szCs w:val="20"/>
        </w:rPr>
        <w:t>CAPÍTULO VII</w:t>
      </w:r>
    </w:p>
    <w:p w:rsidR="003F6DB7" w:rsidRPr="00CA3A81" w:rsidRDefault="003F6DB7" w:rsidP="00CA3A81">
      <w:pPr>
        <w:pStyle w:val="Ttulo1"/>
        <w:spacing w:before="0" w:after="120"/>
        <w:jc w:val="center"/>
        <w:rPr>
          <w:rFonts w:ascii="Arial" w:hAnsi="Arial" w:cs="Arial"/>
          <w:color w:val="auto"/>
          <w:sz w:val="20"/>
          <w:szCs w:val="20"/>
        </w:rPr>
      </w:pPr>
      <w:r w:rsidRPr="00CA3A81">
        <w:rPr>
          <w:rFonts w:ascii="Arial" w:hAnsi="Arial" w:cs="Arial"/>
          <w:color w:val="auto"/>
          <w:sz w:val="20"/>
          <w:szCs w:val="20"/>
        </w:rPr>
        <w:t xml:space="preserve">AVALIAÇÃO </w:t>
      </w:r>
      <w:r w:rsidR="009E1895" w:rsidRPr="00CA3A81">
        <w:rPr>
          <w:rFonts w:ascii="Arial" w:hAnsi="Arial" w:cs="Arial"/>
          <w:color w:val="auto"/>
          <w:sz w:val="20"/>
          <w:szCs w:val="20"/>
        </w:rPr>
        <w:t>INICIAL</w:t>
      </w:r>
      <w:bookmarkEnd w:id="20"/>
    </w:p>
    <w:p w:rsidR="009E1895" w:rsidRPr="00C51A59" w:rsidRDefault="00E35F13" w:rsidP="0066159A">
      <w:pPr>
        <w:spacing w:after="120"/>
        <w:jc w:val="both"/>
        <w:rPr>
          <w:rFonts w:ascii="Arial" w:hAnsi="Arial" w:cs="Arial"/>
          <w:sz w:val="20"/>
          <w:szCs w:val="20"/>
        </w:rPr>
      </w:pPr>
      <w:r w:rsidRPr="00C51A59">
        <w:rPr>
          <w:rFonts w:ascii="Arial" w:hAnsi="Arial" w:cs="Arial"/>
          <w:b/>
          <w:sz w:val="20"/>
          <w:szCs w:val="20"/>
        </w:rPr>
        <w:t xml:space="preserve">Art. </w:t>
      </w:r>
      <w:r w:rsidR="009E1895" w:rsidRPr="00C51A59">
        <w:rPr>
          <w:rFonts w:ascii="Arial" w:hAnsi="Arial" w:cs="Arial"/>
          <w:b/>
          <w:sz w:val="20"/>
          <w:szCs w:val="20"/>
        </w:rPr>
        <w:t>24</w:t>
      </w:r>
      <w:r w:rsidRPr="00C51A59">
        <w:rPr>
          <w:rFonts w:ascii="Arial" w:hAnsi="Arial" w:cs="Arial"/>
          <w:sz w:val="20"/>
          <w:szCs w:val="20"/>
        </w:rPr>
        <w:t xml:space="preserve">. </w:t>
      </w:r>
      <w:r w:rsidR="009E1895" w:rsidRPr="00C51A59">
        <w:rPr>
          <w:rFonts w:ascii="Arial" w:hAnsi="Arial" w:cs="Arial"/>
          <w:sz w:val="20"/>
          <w:szCs w:val="20"/>
        </w:rPr>
        <w:t>A avaliação inicial dos bens será realizada por comissão especial designada pela Administração de cada entidade.</w:t>
      </w:r>
    </w:p>
    <w:p w:rsidR="00E35F13" w:rsidRPr="00C51A59" w:rsidRDefault="009E1895" w:rsidP="0066159A">
      <w:pPr>
        <w:spacing w:after="120"/>
        <w:jc w:val="both"/>
        <w:rPr>
          <w:rFonts w:ascii="Arial" w:hAnsi="Arial" w:cs="Arial"/>
          <w:sz w:val="20"/>
          <w:szCs w:val="20"/>
        </w:rPr>
      </w:pPr>
      <w:r w:rsidRPr="00C51A59">
        <w:rPr>
          <w:rFonts w:ascii="Arial" w:hAnsi="Arial" w:cs="Arial"/>
          <w:sz w:val="20"/>
          <w:szCs w:val="20"/>
        </w:rPr>
        <w:t xml:space="preserve">Art. 25. </w:t>
      </w:r>
      <w:r w:rsidR="00E35F13" w:rsidRPr="00C51A59">
        <w:rPr>
          <w:rFonts w:ascii="Arial" w:hAnsi="Arial" w:cs="Arial"/>
          <w:sz w:val="20"/>
          <w:szCs w:val="20"/>
        </w:rPr>
        <w:t xml:space="preserve">A data de corte para efeitos da primeira avaliação a valores de mercado ou a valor justo, para efeitos do início da depreciação, fica estabelecida em </w:t>
      </w:r>
      <w:r w:rsidRPr="00C51A59">
        <w:rPr>
          <w:rFonts w:ascii="Arial" w:hAnsi="Arial" w:cs="Arial"/>
          <w:sz w:val="20"/>
          <w:szCs w:val="20"/>
        </w:rPr>
        <w:t>___/___/___</w:t>
      </w:r>
      <w:r w:rsidR="00E35F13" w:rsidRPr="00C51A59">
        <w:rPr>
          <w:rFonts w:ascii="Arial" w:hAnsi="Arial" w:cs="Arial"/>
          <w:sz w:val="20"/>
          <w:szCs w:val="20"/>
        </w:rPr>
        <w:t>.</w:t>
      </w:r>
    </w:p>
    <w:p w:rsidR="00E35F13" w:rsidRPr="00C51A59" w:rsidRDefault="00E35F13" w:rsidP="0066159A">
      <w:pPr>
        <w:spacing w:after="120"/>
        <w:jc w:val="both"/>
        <w:rPr>
          <w:rFonts w:ascii="Arial" w:hAnsi="Arial" w:cs="Arial"/>
          <w:sz w:val="20"/>
          <w:szCs w:val="20"/>
        </w:rPr>
      </w:pPr>
      <w:r w:rsidRPr="00C51A59">
        <w:rPr>
          <w:rFonts w:ascii="Arial" w:hAnsi="Arial" w:cs="Arial"/>
          <w:sz w:val="20"/>
          <w:szCs w:val="20"/>
        </w:rPr>
        <w:t>§1º. Os bens adquiridos após a data de corte não serão comparados aos valores de mercado ou reavaliados a valor justo.</w:t>
      </w:r>
    </w:p>
    <w:p w:rsidR="00E35F13" w:rsidRPr="00C51A59" w:rsidRDefault="00E35F13" w:rsidP="0066159A">
      <w:pPr>
        <w:spacing w:after="120"/>
        <w:jc w:val="both"/>
        <w:rPr>
          <w:rFonts w:ascii="Arial" w:hAnsi="Arial" w:cs="Arial"/>
          <w:sz w:val="20"/>
          <w:szCs w:val="20"/>
        </w:rPr>
      </w:pPr>
      <w:r w:rsidRPr="00C51A59">
        <w:rPr>
          <w:rFonts w:ascii="Arial" w:hAnsi="Arial" w:cs="Arial"/>
          <w:sz w:val="20"/>
          <w:szCs w:val="20"/>
          <w:lang w:eastAsia="ja-JP"/>
        </w:rPr>
        <w:t xml:space="preserve">§2º. </w:t>
      </w:r>
      <w:r w:rsidRPr="00C51A59">
        <w:rPr>
          <w:rFonts w:ascii="Arial" w:hAnsi="Arial" w:cs="Arial"/>
          <w:sz w:val="20"/>
          <w:szCs w:val="20"/>
        </w:rPr>
        <w:t xml:space="preserve">Após a </w:t>
      </w:r>
      <w:r w:rsidR="009E1895" w:rsidRPr="00C51A59">
        <w:rPr>
          <w:rFonts w:ascii="Arial" w:hAnsi="Arial" w:cs="Arial"/>
          <w:sz w:val="20"/>
          <w:szCs w:val="20"/>
        </w:rPr>
        <w:t xml:space="preserve">avaliação inicial adotar-se-á </w:t>
      </w:r>
      <w:r w:rsidRPr="00C51A59">
        <w:rPr>
          <w:rFonts w:ascii="Arial" w:hAnsi="Arial" w:cs="Arial"/>
          <w:sz w:val="20"/>
          <w:szCs w:val="20"/>
        </w:rPr>
        <w:t>o método de custo para a avaliação dos bens.</w:t>
      </w:r>
    </w:p>
    <w:p w:rsidR="00E35F13" w:rsidRPr="00C51A59" w:rsidRDefault="00E35F13" w:rsidP="0066159A">
      <w:pPr>
        <w:spacing w:after="120"/>
        <w:jc w:val="both"/>
        <w:rPr>
          <w:rFonts w:ascii="Arial" w:hAnsi="Arial" w:cs="Arial"/>
          <w:sz w:val="20"/>
          <w:szCs w:val="20"/>
        </w:rPr>
      </w:pPr>
      <w:r w:rsidRPr="00C51A59">
        <w:rPr>
          <w:rFonts w:ascii="Arial" w:hAnsi="Arial" w:cs="Arial"/>
          <w:sz w:val="20"/>
          <w:szCs w:val="20"/>
        </w:rPr>
        <w:t>§3</w:t>
      </w:r>
      <w:r w:rsidRPr="00C51A59">
        <w:rPr>
          <w:rFonts w:ascii="Arial" w:hAnsi="Arial" w:cs="Arial"/>
          <w:b/>
          <w:bCs/>
          <w:sz w:val="20"/>
          <w:szCs w:val="20"/>
          <w:u w:val="single"/>
          <w:vertAlign w:val="superscript"/>
        </w:rPr>
        <w:t>o</w:t>
      </w:r>
      <w:r w:rsidRPr="00C51A59">
        <w:rPr>
          <w:rFonts w:ascii="Arial" w:hAnsi="Arial" w:cs="Arial"/>
          <w:sz w:val="20"/>
          <w:szCs w:val="20"/>
        </w:rPr>
        <w:t>. A avaliação inicial somente será iniciada após o levantamento de inventário, onde serão reclassificados os bens que não são considerados permanentes e controlados em relação-carga.</w:t>
      </w:r>
    </w:p>
    <w:p w:rsidR="00E35F13" w:rsidRPr="00C51A59" w:rsidRDefault="00E35F13" w:rsidP="0066159A">
      <w:pPr>
        <w:spacing w:after="120"/>
        <w:jc w:val="both"/>
        <w:rPr>
          <w:rFonts w:ascii="Arial" w:hAnsi="Arial" w:cs="Arial"/>
          <w:sz w:val="20"/>
          <w:szCs w:val="20"/>
        </w:rPr>
      </w:pPr>
      <w:r w:rsidRPr="00C51A59">
        <w:rPr>
          <w:rFonts w:ascii="Arial" w:hAnsi="Arial" w:cs="Arial"/>
          <w:sz w:val="20"/>
          <w:szCs w:val="20"/>
        </w:rPr>
        <w:t>§4º. Para efeitos de avaliação inicial e obtenção do valor contábil do bem:</w:t>
      </w:r>
    </w:p>
    <w:p w:rsidR="00E35F13" w:rsidRPr="00C51A59" w:rsidRDefault="00E35F13" w:rsidP="0066159A">
      <w:pPr>
        <w:spacing w:after="120"/>
        <w:jc w:val="both"/>
        <w:rPr>
          <w:rFonts w:ascii="Arial" w:hAnsi="Arial" w:cs="Arial"/>
          <w:sz w:val="20"/>
          <w:szCs w:val="20"/>
        </w:rPr>
      </w:pPr>
      <w:r w:rsidRPr="00C51A59">
        <w:rPr>
          <w:rFonts w:ascii="Arial" w:hAnsi="Arial" w:cs="Arial"/>
          <w:sz w:val="20"/>
          <w:szCs w:val="20"/>
        </w:rPr>
        <w:t>I -  os valores históricos de aquisição dos bens serão atualizados entre a data da compra e a data de que trata o caput deste artigo, pela variação do IPCA.</w:t>
      </w:r>
    </w:p>
    <w:p w:rsidR="00E35F13" w:rsidRPr="00C51A59" w:rsidRDefault="00E35F13" w:rsidP="0066159A">
      <w:pPr>
        <w:spacing w:after="120"/>
        <w:jc w:val="both"/>
        <w:rPr>
          <w:rFonts w:ascii="Arial" w:hAnsi="Arial" w:cs="Arial"/>
          <w:sz w:val="20"/>
          <w:szCs w:val="20"/>
        </w:rPr>
      </w:pPr>
      <w:r w:rsidRPr="00C51A59">
        <w:rPr>
          <w:rFonts w:ascii="Arial" w:hAnsi="Arial" w:cs="Arial"/>
          <w:sz w:val="20"/>
          <w:szCs w:val="20"/>
        </w:rPr>
        <w:t>II – sobre o valor atualizado serão aplicados os seguintes redutores conforme avaliação sobre o estado de conservação destes, conforme verificado no inventário:</w:t>
      </w:r>
    </w:p>
    <w:p w:rsidR="00E35F13" w:rsidRPr="00C51A59" w:rsidRDefault="00E35F13" w:rsidP="0066159A">
      <w:pPr>
        <w:numPr>
          <w:ilvl w:val="0"/>
          <w:numId w:val="12"/>
        </w:numPr>
        <w:spacing w:after="120"/>
        <w:ind w:left="0" w:hanging="142"/>
        <w:jc w:val="both"/>
        <w:rPr>
          <w:rFonts w:ascii="Arial" w:hAnsi="Arial" w:cs="Arial"/>
          <w:sz w:val="20"/>
          <w:szCs w:val="20"/>
        </w:rPr>
      </w:pPr>
      <w:r w:rsidRPr="00C51A59">
        <w:rPr>
          <w:rFonts w:ascii="Arial" w:hAnsi="Arial" w:cs="Arial"/>
          <w:sz w:val="20"/>
          <w:szCs w:val="20"/>
        </w:rPr>
        <w:t>80% excelente ou muito bom;</w:t>
      </w:r>
    </w:p>
    <w:p w:rsidR="00E35F13" w:rsidRPr="00C51A59" w:rsidRDefault="00E35F13" w:rsidP="0066159A">
      <w:pPr>
        <w:numPr>
          <w:ilvl w:val="0"/>
          <w:numId w:val="12"/>
        </w:numPr>
        <w:spacing w:after="120"/>
        <w:ind w:left="0" w:hanging="142"/>
        <w:jc w:val="both"/>
        <w:rPr>
          <w:rFonts w:ascii="Arial" w:hAnsi="Arial" w:cs="Arial"/>
          <w:sz w:val="20"/>
          <w:szCs w:val="20"/>
        </w:rPr>
      </w:pPr>
      <w:r w:rsidRPr="00C51A59">
        <w:rPr>
          <w:rFonts w:ascii="Arial" w:hAnsi="Arial" w:cs="Arial"/>
          <w:sz w:val="20"/>
          <w:szCs w:val="20"/>
        </w:rPr>
        <w:t>60% bom;</w:t>
      </w:r>
    </w:p>
    <w:p w:rsidR="00E35F13" w:rsidRPr="00C51A59" w:rsidRDefault="00E35F13" w:rsidP="0066159A">
      <w:pPr>
        <w:numPr>
          <w:ilvl w:val="0"/>
          <w:numId w:val="12"/>
        </w:numPr>
        <w:spacing w:after="120"/>
        <w:ind w:left="0" w:hanging="142"/>
        <w:jc w:val="both"/>
        <w:rPr>
          <w:rFonts w:ascii="Arial" w:hAnsi="Arial" w:cs="Arial"/>
          <w:sz w:val="20"/>
          <w:szCs w:val="20"/>
        </w:rPr>
      </w:pPr>
      <w:r w:rsidRPr="00C51A59">
        <w:rPr>
          <w:rFonts w:ascii="Arial" w:hAnsi="Arial" w:cs="Arial"/>
          <w:sz w:val="20"/>
          <w:szCs w:val="20"/>
        </w:rPr>
        <w:t>40% regular; e</w:t>
      </w:r>
    </w:p>
    <w:p w:rsidR="00E35F13" w:rsidRPr="00C51A59" w:rsidRDefault="00E35F13" w:rsidP="0066159A">
      <w:pPr>
        <w:numPr>
          <w:ilvl w:val="0"/>
          <w:numId w:val="12"/>
        </w:numPr>
        <w:spacing w:after="120"/>
        <w:ind w:left="0" w:hanging="142"/>
        <w:jc w:val="both"/>
        <w:rPr>
          <w:rFonts w:ascii="Arial" w:hAnsi="Arial" w:cs="Arial"/>
          <w:sz w:val="20"/>
          <w:szCs w:val="20"/>
        </w:rPr>
      </w:pPr>
      <w:r w:rsidRPr="00C51A59">
        <w:rPr>
          <w:rFonts w:ascii="Arial" w:hAnsi="Arial" w:cs="Arial"/>
          <w:sz w:val="20"/>
          <w:szCs w:val="20"/>
        </w:rPr>
        <w:t>20% ruim ou péssimo.</w:t>
      </w:r>
    </w:p>
    <w:p w:rsidR="009E1895" w:rsidRPr="00C51A59" w:rsidRDefault="009E1895" w:rsidP="0066159A">
      <w:pPr>
        <w:spacing w:after="120"/>
        <w:jc w:val="both"/>
        <w:rPr>
          <w:rFonts w:ascii="Arial" w:hAnsi="Arial" w:cs="Arial"/>
          <w:sz w:val="20"/>
          <w:szCs w:val="20"/>
        </w:rPr>
      </w:pPr>
    </w:p>
    <w:p w:rsidR="00CA3A81" w:rsidRPr="00CA3A81" w:rsidRDefault="00CA3A81" w:rsidP="00CA3A81">
      <w:pPr>
        <w:spacing w:after="120"/>
        <w:jc w:val="center"/>
        <w:rPr>
          <w:rFonts w:ascii="Arial" w:hAnsi="Arial" w:cs="Arial"/>
          <w:b/>
          <w:sz w:val="20"/>
          <w:szCs w:val="20"/>
        </w:rPr>
      </w:pPr>
      <w:r w:rsidRPr="00CA3A81">
        <w:rPr>
          <w:rFonts w:ascii="Arial" w:hAnsi="Arial" w:cs="Arial"/>
          <w:b/>
          <w:sz w:val="20"/>
          <w:szCs w:val="20"/>
        </w:rPr>
        <w:t>CAPÍTULO VIII</w:t>
      </w:r>
    </w:p>
    <w:p w:rsidR="009E1895" w:rsidRPr="00CA3A81" w:rsidRDefault="00CA3A81" w:rsidP="00CA3A81">
      <w:pPr>
        <w:spacing w:after="120"/>
        <w:jc w:val="center"/>
        <w:rPr>
          <w:rFonts w:ascii="Arial" w:hAnsi="Arial" w:cs="Arial"/>
          <w:b/>
          <w:sz w:val="20"/>
          <w:szCs w:val="20"/>
        </w:rPr>
      </w:pPr>
      <w:r w:rsidRPr="00CA3A81">
        <w:rPr>
          <w:rFonts w:ascii="Arial" w:hAnsi="Arial" w:cs="Arial"/>
          <w:b/>
          <w:sz w:val="20"/>
          <w:szCs w:val="20"/>
        </w:rPr>
        <w:t>DEPRECIAÇÃO</w:t>
      </w:r>
    </w:p>
    <w:p w:rsidR="00E35F13" w:rsidRPr="00C51A59" w:rsidRDefault="009E1895" w:rsidP="0066159A">
      <w:pPr>
        <w:spacing w:after="120"/>
        <w:jc w:val="both"/>
        <w:rPr>
          <w:rFonts w:ascii="Arial" w:hAnsi="Arial" w:cs="Arial"/>
          <w:sz w:val="20"/>
          <w:szCs w:val="20"/>
        </w:rPr>
      </w:pPr>
      <w:r w:rsidRPr="005A465E">
        <w:rPr>
          <w:rFonts w:ascii="Arial" w:hAnsi="Arial" w:cs="Arial"/>
          <w:sz w:val="20"/>
          <w:szCs w:val="20"/>
        </w:rPr>
        <w:t>Art. 25</w:t>
      </w:r>
      <w:r w:rsidR="00E35F13" w:rsidRPr="005A465E">
        <w:rPr>
          <w:rFonts w:ascii="Arial" w:hAnsi="Arial" w:cs="Arial"/>
          <w:sz w:val="20"/>
          <w:szCs w:val="20"/>
        </w:rPr>
        <w:t>.</w:t>
      </w:r>
      <w:r w:rsidR="00E35F13" w:rsidRPr="00C51A59">
        <w:rPr>
          <w:rFonts w:ascii="Arial" w:hAnsi="Arial" w:cs="Arial"/>
          <w:sz w:val="20"/>
          <w:szCs w:val="20"/>
        </w:rPr>
        <w:t xml:space="preserve"> Para efeitos de depreciação mensal será utilizado o método linear, obtido pelo resultado entre o valor contábil do bem menos o valor residual, dividido pela vida útil em meses.</w:t>
      </w:r>
    </w:p>
    <w:p w:rsidR="00E35F13" w:rsidRPr="00C51A59" w:rsidRDefault="00E35F13" w:rsidP="0066159A">
      <w:pPr>
        <w:spacing w:after="120"/>
        <w:jc w:val="both"/>
        <w:rPr>
          <w:rFonts w:ascii="Arial" w:hAnsi="Arial" w:cs="Arial"/>
          <w:sz w:val="20"/>
          <w:szCs w:val="20"/>
        </w:rPr>
      </w:pPr>
      <w:r w:rsidRPr="00C51A59">
        <w:rPr>
          <w:rFonts w:ascii="Arial" w:hAnsi="Arial" w:cs="Arial"/>
          <w:sz w:val="20"/>
          <w:szCs w:val="20"/>
        </w:rPr>
        <w:t>Parágrafo único. A depreciação cessa quando o valor contábil é igual ao valor residual.</w:t>
      </w:r>
    </w:p>
    <w:p w:rsidR="00E35F13" w:rsidRPr="00C51A59" w:rsidRDefault="009E1895" w:rsidP="0066159A">
      <w:pPr>
        <w:spacing w:after="120"/>
        <w:jc w:val="both"/>
        <w:rPr>
          <w:rFonts w:ascii="Arial" w:hAnsi="Arial" w:cs="Arial"/>
          <w:iCs/>
          <w:color w:val="000000"/>
          <w:sz w:val="20"/>
          <w:szCs w:val="20"/>
        </w:rPr>
      </w:pPr>
      <w:r w:rsidRPr="005A465E">
        <w:rPr>
          <w:rFonts w:ascii="Arial" w:hAnsi="Arial" w:cs="Arial"/>
          <w:sz w:val="20"/>
          <w:szCs w:val="20"/>
        </w:rPr>
        <w:t>Art. 26</w:t>
      </w:r>
      <w:r w:rsidR="00E35F13" w:rsidRPr="005A465E">
        <w:rPr>
          <w:rFonts w:ascii="Arial" w:hAnsi="Arial" w:cs="Arial"/>
          <w:sz w:val="20"/>
          <w:szCs w:val="20"/>
        </w:rPr>
        <w:t>.</w:t>
      </w:r>
      <w:r w:rsidR="00E35F13" w:rsidRPr="00C51A59">
        <w:rPr>
          <w:rFonts w:ascii="Arial" w:hAnsi="Arial" w:cs="Arial"/>
          <w:sz w:val="20"/>
          <w:szCs w:val="20"/>
        </w:rPr>
        <w:t xml:space="preserve"> A depreciação será apurada pelo setor de patrimônio individualmente por bem patrimonial e informada à Contabilidade conforme as contas contábeis do PCASP – Plano de contas Aplicado ao Setor Público e, adicionalmente, para o sistema de custos, individualizada por centros de custos.</w:t>
      </w:r>
    </w:p>
    <w:p w:rsidR="00E35F13" w:rsidRPr="00C51A59" w:rsidRDefault="00E35F13" w:rsidP="0066159A">
      <w:pPr>
        <w:spacing w:after="120"/>
        <w:jc w:val="both"/>
        <w:rPr>
          <w:rFonts w:ascii="Arial" w:hAnsi="Arial" w:cs="Arial"/>
          <w:sz w:val="20"/>
          <w:szCs w:val="20"/>
        </w:rPr>
      </w:pPr>
      <w:r w:rsidRPr="005A465E">
        <w:rPr>
          <w:rFonts w:ascii="Arial" w:hAnsi="Arial" w:cs="Arial"/>
          <w:sz w:val="20"/>
          <w:szCs w:val="20"/>
        </w:rPr>
        <w:t xml:space="preserve">Art. </w:t>
      </w:r>
      <w:r w:rsidR="009E1895" w:rsidRPr="005A465E">
        <w:rPr>
          <w:rFonts w:ascii="Arial" w:hAnsi="Arial" w:cs="Arial"/>
          <w:sz w:val="20"/>
          <w:szCs w:val="20"/>
        </w:rPr>
        <w:t>27</w:t>
      </w:r>
      <w:r w:rsidRPr="005A465E">
        <w:rPr>
          <w:rFonts w:ascii="Arial" w:hAnsi="Arial" w:cs="Arial"/>
          <w:sz w:val="20"/>
          <w:szCs w:val="20"/>
        </w:rPr>
        <w:t xml:space="preserve">. </w:t>
      </w:r>
      <w:r w:rsidRPr="00C51A59">
        <w:rPr>
          <w:rFonts w:ascii="Arial" w:hAnsi="Arial" w:cs="Arial"/>
          <w:sz w:val="20"/>
          <w:szCs w:val="20"/>
        </w:rPr>
        <w:t xml:space="preserve">A vida útil em meses e o valor residual ficam definidos conforme </w:t>
      </w:r>
      <w:r w:rsidR="005A465E">
        <w:rPr>
          <w:rFonts w:ascii="Arial" w:hAnsi="Arial" w:cs="Arial"/>
          <w:sz w:val="20"/>
          <w:szCs w:val="20"/>
        </w:rPr>
        <w:t>a</w:t>
      </w:r>
      <w:r w:rsidR="009E1895" w:rsidRPr="00C51A59">
        <w:rPr>
          <w:rFonts w:ascii="Arial" w:hAnsi="Arial" w:cs="Arial"/>
          <w:sz w:val="20"/>
          <w:szCs w:val="20"/>
        </w:rPr>
        <w:t>nexo a este Manual</w:t>
      </w:r>
      <w:r w:rsidRPr="00C51A59">
        <w:rPr>
          <w:rFonts w:ascii="Arial" w:hAnsi="Arial" w:cs="Arial"/>
          <w:sz w:val="20"/>
          <w:szCs w:val="20"/>
        </w:rPr>
        <w:t>.</w:t>
      </w:r>
    </w:p>
    <w:p w:rsidR="00E35F13" w:rsidRPr="00C51A59" w:rsidRDefault="00E35F13" w:rsidP="0066159A">
      <w:pPr>
        <w:spacing w:after="120"/>
        <w:jc w:val="both"/>
        <w:rPr>
          <w:rFonts w:ascii="Arial" w:hAnsi="Arial" w:cs="Arial"/>
          <w:sz w:val="20"/>
          <w:szCs w:val="20"/>
        </w:rPr>
      </w:pPr>
      <w:r w:rsidRPr="00C51A59">
        <w:rPr>
          <w:rFonts w:ascii="Arial" w:hAnsi="Arial" w:cs="Arial"/>
          <w:sz w:val="20"/>
          <w:szCs w:val="20"/>
        </w:rPr>
        <w:t xml:space="preserve">Parágrafo único. Para os bens adquiridos </w:t>
      </w:r>
      <w:r w:rsidR="001603DC" w:rsidRPr="00C51A59">
        <w:rPr>
          <w:rFonts w:ascii="Arial" w:hAnsi="Arial" w:cs="Arial"/>
          <w:sz w:val="20"/>
          <w:szCs w:val="20"/>
        </w:rPr>
        <w:t xml:space="preserve">usados </w:t>
      </w:r>
      <w:r w:rsidRPr="00C51A59">
        <w:rPr>
          <w:rFonts w:ascii="Arial" w:hAnsi="Arial" w:cs="Arial"/>
          <w:sz w:val="20"/>
          <w:szCs w:val="20"/>
        </w:rPr>
        <w:t>fica estabelecido o percentual de 50% do período de vida útil definido para os bens novos, permanecendo o mesmo percentual quanto ao valor residual.</w:t>
      </w:r>
    </w:p>
    <w:p w:rsidR="00EE4A41" w:rsidRPr="00C51A59" w:rsidRDefault="001603DC" w:rsidP="0066159A">
      <w:pPr>
        <w:pStyle w:val="bullets"/>
        <w:spacing w:after="120" w:line="240" w:lineRule="auto"/>
        <w:ind w:left="0" w:firstLine="0"/>
        <w:rPr>
          <w:rFonts w:ascii="Arial" w:hAnsi="Arial" w:cs="Arial"/>
          <w:sz w:val="20"/>
          <w:szCs w:val="20"/>
        </w:rPr>
      </w:pPr>
      <w:r w:rsidRPr="00C51A59">
        <w:rPr>
          <w:rFonts w:ascii="Arial" w:hAnsi="Arial" w:cs="Arial"/>
          <w:sz w:val="20"/>
          <w:szCs w:val="20"/>
        </w:rPr>
        <w:t xml:space="preserve">Art. 28. </w:t>
      </w:r>
      <w:r w:rsidR="00727183" w:rsidRPr="00C51A59">
        <w:rPr>
          <w:rFonts w:ascii="Arial" w:hAnsi="Arial" w:cs="Arial"/>
          <w:sz w:val="20"/>
          <w:szCs w:val="20"/>
        </w:rPr>
        <w:t>O registro da depreciação começa a ocorrer a partir do momento em que os bens estiverem em condições de uso</w:t>
      </w:r>
      <w:r w:rsidR="0008470B" w:rsidRPr="00C51A59">
        <w:rPr>
          <w:rFonts w:ascii="Arial" w:hAnsi="Arial" w:cs="Arial"/>
          <w:sz w:val="20"/>
          <w:szCs w:val="20"/>
        </w:rPr>
        <w:t>, instalados, conferidos com a documentação que lhe deu origem</w:t>
      </w:r>
      <w:r w:rsidRPr="00C51A59">
        <w:rPr>
          <w:rFonts w:ascii="Arial" w:hAnsi="Arial" w:cs="Arial"/>
          <w:sz w:val="20"/>
          <w:szCs w:val="20"/>
        </w:rPr>
        <w:t xml:space="preserve">, </w:t>
      </w:r>
      <w:r w:rsidR="00727183" w:rsidRPr="00C51A59">
        <w:rPr>
          <w:rFonts w:ascii="Arial" w:hAnsi="Arial" w:cs="Arial"/>
          <w:sz w:val="20"/>
          <w:szCs w:val="20"/>
        </w:rPr>
        <w:t>proporcional ao</w:t>
      </w:r>
      <w:r w:rsidR="00C817E4" w:rsidRPr="00C51A59">
        <w:rPr>
          <w:rFonts w:ascii="Arial" w:hAnsi="Arial" w:cs="Arial"/>
          <w:sz w:val="20"/>
          <w:szCs w:val="20"/>
        </w:rPr>
        <w:t>s</w:t>
      </w:r>
      <w:r w:rsidR="00727183" w:rsidRPr="00C51A59">
        <w:rPr>
          <w:rFonts w:ascii="Arial" w:hAnsi="Arial" w:cs="Arial"/>
          <w:sz w:val="20"/>
          <w:szCs w:val="20"/>
        </w:rPr>
        <w:t xml:space="preserve"> dias do mês.</w:t>
      </w:r>
    </w:p>
    <w:p w:rsidR="0008470B" w:rsidRPr="00C51A59" w:rsidRDefault="001603DC" w:rsidP="0066159A">
      <w:pPr>
        <w:spacing w:after="120"/>
        <w:jc w:val="both"/>
        <w:rPr>
          <w:rFonts w:ascii="Arial" w:hAnsi="Arial" w:cs="Arial"/>
          <w:sz w:val="20"/>
          <w:szCs w:val="20"/>
        </w:rPr>
      </w:pPr>
      <w:r w:rsidRPr="00C51A59">
        <w:rPr>
          <w:rFonts w:ascii="Arial" w:hAnsi="Arial" w:cs="Arial"/>
          <w:sz w:val="20"/>
          <w:szCs w:val="20"/>
        </w:rPr>
        <w:t xml:space="preserve">§1º. </w:t>
      </w:r>
      <w:r w:rsidR="0008470B" w:rsidRPr="00C51A59">
        <w:rPr>
          <w:rFonts w:ascii="Arial" w:hAnsi="Arial" w:cs="Arial"/>
          <w:sz w:val="20"/>
          <w:szCs w:val="20"/>
        </w:rPr>
        <w:t xml:space="preserve">Os bens retirados temporariamente do uso para manutenção, </w:t>
      </w:r>
      <w:r w:rsidR="0074234D" w:rsidRPr="00C51A59">
        <w:rPr>
          <w:rFonts w:ascii="Arial" w:hAnsi="Arial" w:cs="Arial"/>
          <w:sz w:val="20"/>
          <w:szCs w:val="20"/>
        </w:rPr>
        <w:t xml:space="preserve">ou tornam-se obsoletos, </w:t>
      </w:r>
      <w:r w:rsidR="0008470B" w:rsidRPr="00C51A59">
        <w:rPr>
          <w:rFonts w:ascii="Arial" w:hAnsi="Arial" w:cs="Arial"/>
          <w:sz w:val="20"/>
          <w:szCs w:val="20"/>
        </w:rPr>
        <w:t xml:space="preserve">não </w:t>
      </w:r>
      <w:r w:rsidR="0074234D" w:rsidRPr="00C51A59">
        <w:rPr>
          <w:rFonts w:ascii="Arial" w:hAnsi="Arial" w:cs="Arial"/>
          <w:sz w:val="20"/>
          <w:szCs w:val="20"/>
        </w:rPr>
        <w:t xml:space="preserve">têm cessados </w:t>
      </w:r>
      <w:r w:rsidR="0008470B" w:rsidRPr="00C51A59">
        <w:rPr>
          <w:rFonts w:ascii="Arial" w:hAnsi="Arial" w:cs="Arial"/>
          <w:sz w:val="20"/>
          <w:szCs w:val="20"/>
        </w:rPr>
        <w:t>os efeitos da depreciação</w:t>
      </w:r>
      <w:r w:rsidR="0074234D" w:rsidRPr="00C51A59">
        <w:rPr>
          <w:rFonts w:ascii="Arial" w:hAnsi="Arial" w:cs="Arial"/>
          <w:sz w:val="20"/>
          <w:szCs w:val="20"/>
        </w:rPr>
        <w:t>.</w:t>
      </w:r>
    </w:p>
    <w:p w:rsidR="001603DC" w:rsidRPr="00C51A59" w:rsidRDefault="001603DC" w:rsidP="0066159A">
      <w:pPr>
        <w:spacing w:after="120"/>
        <w:jc w:val="both"/>
        <w:rPr>
          <w:rFonts w:ascii="Arial" w:hAnsi="Arial" w:cs="Arial"/>
          <w:sz w:val="20"/>
          <w:szCs w:val="20"/>
        </w:rPr>
      </w:pPr>
      <w:r w:rsidRPr="00C51A59">
        <w:rPr>
          <w:rFonts w:ascii="Arial" w:hAnsi="Arial" w:cs="Arial"/>
          <w:sz w:val="20"/>
          <w:szCs w:val="20"/>
        </w:rPr>
        <w:t xml:space="preserve">§2º. </w:t>
      </w:r>
      <w:r w:rsidR="005B2C22" w:rsidRPr="00C51A59">
        <w:rPr>
          <w:rFonts w:ascii="Arial" w:hAnsi="Arial" w:cs="Arial"/>
          <w:sz w:val="20"/>
          <w:szCs w:val="20"/>
        </w:rPr>
        <w:t xml:space="preserve">É obrigatório o registro mensal </w:t>
      </w:r>
      <w:r w:rsidRPr="00C51A59">
        <w:rPr>
          <w:rFonts w:ascii="Arial" w:hAnsi="Arial" w:cs="Arial"/>
          <w:sz w:val="20"/>
          <w:szCs w:val="20"/>
        </w:rPr>
        <w:t xml:space="preserve">da depreciação </w:t>
      </w:r>
      <w:r w:rsidR="005B2C22" w:rsidRPr="00C51A59">
        <w:rPr>
          <w:rFonts w:ascii="Arial" w:hAnsi="Arial" w:cs="Arial"/>
          <w:sz w:val="20"/>
          <w:szCs w:val="20"/>
        </w:rPr>
        <w:t>p</w:t>
      </w:r>
      <w:r w:rsidR="009E3935">
        <w:rPr>
          <w:rFonts w:ascii="Arial" w:hAnsi="Arial" w:cs="Arial"/>
          <w:sz w:val="20"/>
          <w:szCs w:val="20"/>
        </w:rPr>
        <w:t>elo setor de patrimônio e pela C</w:t>
      </w:r>
      <w:r w:rsidR="005B2C22" w:rsidRPr="00C51A59">
        <w:rPr>
          <w:rFonts w:ascii="Arial" w:hAnsi="Arial" w:cs="Arial"/>
          <w:sz w:val="20"/>
          <w:szCs w:val="20"/>
        </w:rPr>
        <w:t xml:space="preserve">ontabilidade em razão da aplicação integral ao setor público do princípio contábil da competência. </w:t>
      </w:r>
    </w:p>
    <w:p w:rsidR="005A465E" w:rsidRPr="005A465E" w:rsidRDefault="005A465E" w:rsidP="005A465E">
      <w:pPr>
        <w:pStyle w:val="Ttulo1"/>
        <w:spacing w:before="0" w:after="120"/>
        <w:jc w:val="center"/>
        <w:rPr>
          <w:rFonts w:ascii="Arial" w:hAnsi="Arial" w:cs="Arial"/>
          <w:color w:val="auto"/>
          <w:sz w:val="20"/>
          <w:szCs w:val="20"/>
        </w:rPr>
      </w:pPr>
      <w:bookmarkStart w:id="21" w:name="_Toc391295251"/>
      <w:r w:rsidRPr="005A465E">
        <w:rPr>
          <w:rFonts w:ascii="Arial" w:hAnsi="Arial" w:cs="Arial"/>
          <w:color w:val="auto"/>
          <w:sz w:val="20"/>
          <w:szCs w:val="20"/>
        </w:rPr>
        <w:t>CAPÍTULO IX</w:t>
      </w:r>
    </w:p>
    <w:p w:rsidR="002C69DD" w:rsidRPr="005A465E" w:rsidRDefault="002C69DD" w:rsidP="005A465E">
      <w:pPr>
        <w:pStyle w:val="Ttulo1"/>
        <w:spacing w:before="0" w:after="120"/>
        <w:jc w:val="center"/>
        <w:rPr>
          <w:rFonts w:ascii="Arial" w:hAnsi="Arial" w:cs="Arial"/>
          <w:color w:val="auto"/>
          <w:sz w:val="20"/>
          <w:szCs w:val="20"/>
        </w:rPr>
      </w:pPr>
      <w:r w:rsidRPr="005A465E">
        <w:rPr>
          <w:rFonts w:ascii="Arial" w:hAnsi="Arial" w:cs="Arial"/>
          <w:color w:val="auto"/>
          <w:sz w:val="20"/>
          <w:szCs w:val="20"/>
        </w:rPr>
        <w:t>BAIXA DE BE</w:t>
      </w:r>
      <w:r w:rsidR="0061623C" w:rsidRPr="005A465E">
        <w:rPr>
          <w:rFonts w:ascii="Arial" w:hAnsi="Arial" w:cs="Arial"/>
          <w:color w:val="auto"/>
          <w:sz w:val="20"/>
          <w:szCs w:val="20"/>
        </w:rPr>
        <w:t>NS PATRIMONIAIS</w:t>
      </w:r>
      <w:bookmarkEnd w:id="21"/>
    </w:p>
    <w:p w:rsidR="004B5938" w:rsidRPr="00C51A59" w:rsidRDefault="004B5938" w:rsidP="0066159A">
      <w:pPr>
        <w:spacing w:after="120"/>
        <w:jc w:val="both"/>
        <w:rPr>
          <w:rFonts w:ascii="Arial" w:hAnsi="Arial" w:cs="Arial"/>
          <w:sz w:val="20"/>
          <w:szCs w:val="20"/>
        </w:rPr>
      </w:pPr>
      <w:r w:rsidRPr="005A465E">
        <w:rPr>
          <w:rFonts w:ascii="Arial" w:hAnsi="Arial" w:cs="Arial"/>
          <w:iCs/>
          <w:sz w:val="20"/>
          <w:szCs w:val="20"/>
        </w:rPr>
        <w:t>Art. 29</w:t>
      </w:r>
      <w:r w:rsidRPr="00C51A59">
        <w:rPr>
          <w:rFonts w:ascii="Arial" w:hAnsi="Arial" w:cs="Arial"/>
          <w:i/>
          <w:iCs/>
          <w:sz w:val="20"/>
          <w:szCs w:val="20"/>
        </w:rPr>
        <w:t xml:space="preserve">. </w:t>
      </w:r>
      <w:r w:rsidR="00841B66" w:rsidRPr="005A465E">
        <w:rPr>
          <w:rFonts w:ascii="Arial" w:hAnsi="Arial" w:cs="Arial"/>
          <w:iCs/>
          <w:sz w:val="20"/>
          <w:szCs w:val="20"/>
        </w:rPr>
        <w:t>Baixa patrimonial</w:t>
      </w:r>
      <w:r w:rsidR="00841B66" w:rsidRPr="00C51A59">
        <w:rPr>
          <w:rFonts w:ascii="Arial" w:hAnsi="Arial" w:cs="Arial"/>
          <w:sz w:val="20"/>
          <w:szCs w:val="20"/>
        </w:rPr>
        <w:t xml:space="preserve"> é o procedimento de exclusão de bens do controle analítico do patrimônio, bem como do </w:t>
      </w:r>
      <w:r w:rsidR="00540025" w:rsidRPr="00C51A59">
        <w:rPr>
          <w:rFonts w:ascii="Arial" w:hAnsi="Arial" w:cs="Arial"/>
          <w:sz w:val="20"/>
          <w:szCs w:val="20"/>
        </w:rPr>
        <w:t>controle sintético contábil do a</w:t>
      </w:r>
      <w:r w:rsidR="00841B66" w:rsidRPr="00C51A59">
        <w:rPr>
          <w:rFonts w:ascii="Arial" w:hAnsi="Arial" w:cs="Arial"/>
          <w:sz w:val="20"/>
          <w:szCs w:val="20"/>
        </w:rPr>
        <w:t xml:space="preserve">tivo </w:t>
      </w:r>
      <w:r w:rsidR="00540025" w:rsidRPr="00C51A59">
        <w:rPr>
          <w:rFonts w:ascii="Arial" w:hAnsi="Arial" w:cs="Arial"/>
          <w:sz w:val="20"/>
          <w:szCs w:val="20"/>
        </w:rPr>
        <w:t>i</w:t>
      </w:r>
      <w:r w:rsidR="00841B66" w:rsidRPr="00C51A59">
        <w:rPr>
          <w:rFonts w:ascii="Arial" w:hAnsi="Arial" w:cs="Arial"/>
          <w:sz w:val="20"/>
          <w:szCs w:val="20"/>
        </w:rPr>
        <w:t xml:space="preserve">mobilizado. </w:t>
      </w:r>
    </w:p>
    <w:p w:rsidR="00841B66" w:rsidRPr="00C51A59" w:rsidRDefault="004B5938" w:rsidP="0066159A">
      <w:pPr>
        <w:spacing w:after="120"/>
        <w:jc w:val="both"/>
        <w:rPr>
          <w:rFonts w:ascii="Arial" w:hAnsi="Arial" w:cs="Arial"/>
          <w:sz w:val="20"/>
          <w:szCs w:val="20"/>
        </w:rPr>
      </w:pPr>
      <w:r w:rsidRPr="00C51A59">
        <w:rPr>
          <w:rFonts w:ascii="Arial" w:hAnsi="Arial" w:cs="Arial"/>
          <w:sz w:val="20"/>
          <w:szCs w:val="20"/>
        </w:rPr>
        <w:t xml:space="preserve">Art. 30. </w:t>
      </w:r>
      <w:r w:rsidR="00841B66" w:rsidRPr="00C51A59">
        <w:rPr>
          <w:rFonts w:ascii="Arial" w:hAnsi="Arial" w:cs="Arial"/>
          <w:sz w:val="20"/>
          <w:szCs w:val="20"/>
        </w:rPr>
        <w:t>A baixa patrimonial pode ser total ou parcial e ocorrerá quando da perda do domínio por parte da Administração</w:t>
      </w:r>
      <w:r w:rsidR="00A44827" w:rsidRPr="00C51A59">
        <w:rPr>
          <w:rFonts w:ascii="Arial" w:hAnsi="Arial" w:cs="Arial"/>
          <w:sz w:val="20"/>
          <w:szCs w:val="20"/>
        </w:rPr>
        <w:t>.</w:t>
      </w:r>
    </w:p>
    <w:p w:rsidR="004B5938" w:rsidRPr="00C51A59" w:rsidRDefault="004B5938" w:rsidP="0066159A">
      <w:pPr>
        <w:spacing w:after="120"/>
        <w:jc w:val="both"/>
        <w:rPr>
          <w:rFonts w:ascii="Arial" w:hAnsi="Arial" w:cs="Arial"/>
          <w:sz w:val="20"/>
          <w:szCs w:val="20"/>
        </w:rPr>
      </w:pPr>
      <w:r w:rsidRPr="00C51A59">
        <w:rPr>
          <w:rFonts w:ascii="Arial" w:hAnsi="Arial" w:cs="Arial"/>
          <w:sz w:val="20"/>
          <w:szCs w:val="20"/>
        </w:rPr>
        <w:t xml:space="preserve">Art. 31. </w:t>
      </w:r>
      <w:r w:rsidR="00A44827" w:rsidRPr="00C51A59">
        <w:rPr>
          <w:rFonts w:ascii="Arial" w:hAnsi="Arial" w:cs="Arial"/>
          <w:sz w:val="20"/>
          <w:szCs w:val="20"/>
        </w:rPr>
        <w:t>Somente podem ser baixados</w:t>
      </w:r>
      <w:r w:rsidRPr="00C51A59">
        <w:rPr>
          <w:rFonts w:ascii="Arial" w:hAnsi="Arial" w:cs="Arial"/>
          <w:sz w:val="20"/>
          <w:szCs w:val="20"/>
        </w:rPr>
        <w:t>:</w:t>
      </w:r>
    </w:p>
    <w:p w:rsidR="00C4424B" w:rsidRPr="00C51A59" w:rsidRDefault="004B5938" w:rsidP="0066159A">
      <w:pPr>
        <w:spacing w:after="120"/>
        <w:jc w:val="both"/>
        <w:rPr>
          <w:rFonts w:ascii="Arial" w:hAnsi="Arial" w:cs="Arial"/>
          <w:sz w:val="20"/>
          <w:szCs w:val="20"/>
        </w:rPr>
      </w:pPr>
      <w:r w:rsidRPr="00C51A59">
        <w:rPr>
          <w:rFonts w:ascii="Arial" w:hAnsi="Arial" w:cs="Arial"/>
          <w:sz w:val="20"/>
          <w:szCs w:val="20"/>
        </w:rPr>
        <w:t>I -</w:t>
      </w:r>
      <w:r w:rsidR="00A44827" w:rsidRPr="00C51A59">
        <w:rPr>
          <w:rFonts w:ascii="Arial" w:hAnsi="Arial" w:cs="Arial"/>
          <w:sz w:val="20"/>
          <w:szCs w:val="20"/>
        </w:rPr>
        <w:t xml:space="preserve"> os bens imprestáveis</w:t>
      </w:r>
      <w:r w:rsidR="002A690D" w:rsidRPr="00C51A59">
        <w:rPr>
          <w:rFonts w:ascii="Arial" w:hAnsi="Arial" w:cs="Arial"/>
          <w:sz w:val="20"/>
          <w:szCs w:val="20"/>
        </w:rPr>
        <w:t>, ou seja, aqueles que não são mais bens por perderem a capacidade de uso em condições normais</w:t>
      </w:r>
      <w:r w:rsidRPr="00C51A59">
        <w:rPr>
          <w:rFonts w:ascii="Arial" w:hAnsi="Arial" w:cs="Arial"/>
          <w:sz w:val="20"/>
          <w:szCs w:val="20"/>
        </w:rPr>
        <w:t>.</w:t>
      </w:r>
    </w:p>
    <w:p w:rsidR="004B5938" w:rsidRPr="00C51A59" w:rsidRDefault="004B5938" w:rsidP="0066159A">
      <w:pPr>
        <w:spacing w:after="120"/>
        <w:jc w:val="both"/>
        <w:rPr>
          <w:rFonts w:ascii="Arial" w:hAnsi="Arial" w:cs="Arial"/>
          <w:sz w:val="20"/>
          <w:szCs w:val="20"/>
        </w:rPr>
      </w:pPr>
      <w:r w:rsidRPr="00C51A59">
        <w:rPr>
          <w:rFonts w:ascii="Arial" w:hAnsi="Arial" w:cs="Arial"/>
          <w:sz w:val="20"/>
          <w:szCs w:val="20"/>
        </w:rPr>
        <w:t>II – os bens alienados por quaisquer modalidades;</w:t>
      </w:r>
    </w:p>
    <w:p w:rsidR="004B5938" w:rsidRPr="00C51A59" w:rsidRDefault="004B5938" w:rsidP="0066159A">
      <w:pPr>
        <w:spacing w:after="120"/>
        <w:jc w:val="both"/>
        <w:rPr>
          <w:rFonts w:ascii="Arial" w:hAnsi="Arial" w:cs="Arial"/>
          <w:sz w:val="20"/>
          <w:szCs w:val="20"/>
        </w:rPr>
      </w:pPr>
      <w:r w:rsidRPr="00C51A59">
        <w:rPr>
          <w:rFonts w:ascii="Arial" w:hAnsi="Arial" w:cs="Arial"/>
          <w:sz w:val="20"/>
          <w:szCs w:val="20"/>
        </w:rPr>
        <w:t>III – bens que foram extraviados após processo de apuração de responsabilidade.</w:t>
      </w:r>
    </w:p>
    <w:p w:rsidR="00B47370" w:rsidRPr="00C51A59" w:rsidRDefault="00F934D8" w:rsidP="0066159A">
      <w:pPr>
        <w:spacing w:after="120"/>
        <w:jc w:val="both"/>
        <w:rPr>
          <w:rFonts w:ascii="Arial" w:hAnsi="Arial" w:cs="Arial"/>
          <w:sz w:val="20"/>
          <w:szCs w:val="20"/>
        </w:rPr>
      </w:pPr>
      <w:r w:rsidRPr="00C51A59">
        <w:rPr>
          <w:rFonts w:ascii="Arial" w:hAnsi="Arial" w:cs="Arial"/>
          <w:sz w:val="20"/>
          <w:szCs w:val="20"/>
        </w:rPr>
        <w:t xml:space="preserve">Art. 32. </w:t>
      </w:r>
      <w:r w:rsidR="0024049D" w:rsidRPr="00C51A59">
        <w:rPr>
          <w:rFonts w:ascii="Arial" w:hAnsi="Arial" w:cs="Arial"/>
          <w:sz w:val="20"/>
          <w:szCs w:val="20"/>
        </w:rPr>
        <w:t xml:space="preserve">A baixa </w:t>
      </w:r>
      <w:r w:rsidR="00B47370" w:rsidRPr="00C51A59">
        <w:rPr>
          <w:rFonts w:ascii="Arial" w:hAnsi="Arial" w:cs="Arial"/>
          <w:sz w:val="20"/>
          <w:szCs w:val="20"/>
        </w:rPr>
        <w:t xml:space="preserve">patrimonial </w:t>
      </w:r>
      <w:r w:rsidR="00617BAB" w:rsidRPr="00C51A59">
        <w:rPr>
          <w:rFonts w:ascii="Arial" w:hAnsi="Arial" w:cs="Arial"/>
          <w:sz w:val="20"/>
          <w:szCs w:val="20"/>
        </w:rPr>
        <w:t>é</w:t>
      </w:r>
      <w:r w:rsidR="0024049D" w:rsidRPr="00C51A59">
        <w:rPr>
          <w:rFonts w:ascii="Arial" w:hAnsi="Arial" w:cs="Arial"/>
          <w:sz w:val="20"/>
          <w:szCs w:val="20"/>
        </w:rPr>
        <w:t xml:space="preserve"> precedida de laudo técnico</w:t>
      </w:r>
      <w:r w:rsidR="00501A77" w:rsidRPr="00C51A59">
        <w:rPr>
          <w:rFonts w:ascii="Arial" w:hAnsi="Arial" w:cs="Arial"/>
          <w:sz w:val="20"/>
          <w:szCs w:val="20"/>
        </w:rPr>
        <w:t xml:space="preserve"> </w:t>
      </w:r>
      <w:r w:rsidR="00F93FCC" w:rsidRPr="00C51A59">
        <w:rPr>
          <w:rFonts w:ascii="Arial" w:hAnsi="Arial" w:cs="Arial"/>
          <w:sz w:val="20"/>
          <w:szCs w:val="20"/>
        </w:rPr>
        <w:t xml:space="preserve">ou ata de baixa à vista de ao menos três servidores, onde conste </w:t>
      </w:r>
      <w:r w:rsidR="00501A77" w:rsidRPr="00C51A59">
        <w:rPr>
          <w:rFonts w:ascii="Arial" w:hAnsi="Arial" w:cs="Arial"/>
          <w:sz w:val="20"/>
          <w:szCs w:val="20"/>
        </w:rPr>
        <w:t xml:space="preserve">as condições de uso </w:t>
      </w:r>
      <w:r w:rsidR="00F93FCC" w:rsidRPr="00C51A59">
        <w:rPr>
          <w:rFonts w:ascii="Arial" w:hAnsi="Arial" w:cs="Arial"/>
          <w:sz w:val="20"/>
          <w:szCs w:val="20"/>
        </w:rPr>
        <w:t>e os motivos da baixa, bem como as p</w:t>
      </w:r>
      <w:r w:rsidR="00B47370" w:rsidRPr="00C51A59">
        <w:rPr>
          <w:rFonts w:ascii="Arial" w:hAnsi="Arial" w:cs="Arial"/>
          <w:sz w:val="20"/>
          <w:szCs w:val="20"/>
        </w:rPr>
        <w:t>artes</w:t>
      </w:r>
      <w:r w:rsidR="00F93FCC" w:rsidRPr="00C51A59">
        <w:rPr>
          <w:rFonts w:ascii="Arial" w:hAnsi="Arial" w:cs="Arial"/>
          <w:sz w:val="20"/>
          <w:szCs w:val="20"/>
        </w:rPr>
        <w:t xml:space="preserve"> que foram retiradas para reaproveitamento</w:t>
      </w:r>
      <w:r w:rsidR="00B47370" w:rsidRPr="00C51A59">
        <w:rPr>
          <w:rFonts w:ascii="Arial" w:hAnsi="Arial" w:cs="Arial"/>
          <w:sz w:val="20"/>
          <w:szCs w:val="20"/>
        </w:rPr>
        <w:t>.</w:t>
      </w:r>
    </w:p>
    <w:p w:rsidR="00841B66" w:rsidRPr="00C51A59" w:rsidRDefault="00F93FCC" w:rsidP="0066159A">
      <w:pPr>
        <w:spacing w:after="120"/>
        <w:jc w:val="both"/>
        <w:rPr>
          <w:rFonts w:ascii="Arial" w:hAnsi="Arial" w:cs="Arial"/>
          <w:sz w:val="20"/>
          <w:szCs w:val="20"/>
        </w:rPr>
      </w:pPr>
      <w:r w:rsidRPr="00C51A59">
        <w:rPr>
          <w:rFonts w:ascii="Arial" w:hAnsi="Arial" w:cs="Arial"/>
          <w:sz w:val="20"/>
          <w:szCs w:val="20"/>
        </w:rPr>
        <w:t xml:space="preserve">§1º. </w:t>
      </w:r>
      <w:r w:rsidR="00841B66" w:rsidRPr="00C51A59">
        <w:rPr>
          <w:rFonts w:ascii="Arial" w:hAnsi="Arial" w:cs="Arial"/>
          <w:sz w:val="20"/>
          <w:szCs w:val="20"/>
        </w:rPr>
        <w:t xml:space="preserve">A baixa se dará </w:t>
      </w:r>
      <w:r w:rsidR="007F19D4" w:rsidRPr="00C51A59">
        <w:rPr>
          <w:rFonts w:ascii="Arial" w:hAnsi="Arial" w:cs="Arial"/>
          <w:sz w:val="20"/>
          <w:szCs w:val="20"/>
        </w:rPr>
        <w:t>de forma motivada</w:t>
      </w:r>
      <w:r w:rsidR="00841B66" w:rsidRPr="00C51A59">
        <w:rPr>
          <w:rFonts w:ascii="Arial" w:hAnsi="Arial" w:cs="Arial"/>
          <w:sz w:val="20"/>
          <w:szCs w:val="20"/>
        </w:rPr>
        <w:t xml:space="preserve"> </w:t>
      </w:r>
      <w:r w:rsidR="002A690D" w:rsidRPr="00C51A59">
        <w:rPr>
          <w:rFonts w:ascii="Arial" w:hAnsi="Arial" w:cs="Arial"/>
          <w:sz w:val="20"/>
          <w:szCs w:val="20"/>
        </w:rPr>
        <w:t>embasada em documentação comprob</w:t>
      </w:r>
      <w:r w:rsidR="00841B66" w:rsidRPr="00C51A59">
        <w:rPr>
          <w:rFonts w:ascii="Arial" w:hAnsi="Arial" w:cs="Arial"/>
          <w:sz w:val="20"/>
          <w:szCs w:val="20"/>
        </w:rPr>
        <w:t>atória</w:t>
      </w:r>
      <w:r w:rsidR="007F19D4" w:rsidRPr="00C51A59">
        <w:rPr>
          <w:rFonts w:ascii="Arial" w:hAnsi="Arial" w:cs="Arial"/>
          <w:sz w:val="20"/>
          <w:szCs w:val="20"/>
        </w:rPr>
        <w:t xml:space="preserve">. </w:t>
      </w:r>
    </w:p>
    <w:p w:rsidR="0037424C" w:rsidRPr="00C51A59" w:rsidRDefault="00F93FCC" w:rsidP="0066159A">
      <w:pPr>
        <w:spacing w:after="120"/>
        <w:jc w:val="both"/>
        <w:rPr>
          <w:rFonts w:ascii="Arial" w:hAnsi="Arial" w:cs="Arial"/>
          <w:sz w:val="20"/>
          <w:szCs w:val="20"/>
        </w:rPr>
      </w:pPr>
      <w:r w:rsidRPr="00C51A59">
        <w:rPr>
          <w:rFonts w:ascii="Arial" w:hAnsi="Arial" w:cs="Arial"/>
          <w:sz w:val="20"/>
          <w:szCs w:val="20"/>
        </w:rPr>
        <w:t xml:space="preserve">§2º. </w:t>
      </w:r>
      <w:r w:rsidR="00841B66" w:rsidRPr="00C51A59">
        <w:rPr>
          <w:rFonts w:ascii="Arial" w:hAnsi="Arial" w:cs="Arial"/>
          <w:sz w:val="20"/>
          <w:szCs w:val="20"/>
        </w:rPr>
        <w:t xml:space="preserve">Quando a motivação </w:t>
      </w:r>
      <w:r w:rsidR="00B47370" w:rsidRPr="00C51A59">
        <w:rPr>
          <w:rFonts w:ascii="Arial" w:hAnsi="Arial" w:cs="Arial"/>
          <w:sz w:val="20"/>
          <w:szCs w:val="20"/>
        </w:rPr>
        <w:t xml:space="preserve">para a baixa </w:t>
      </w:r>
      <w:r w:rsidR="00841B66" w:rsidRPr="00C51A59">
        <w:rPr>
          <w:rFonts w:ascii="Arial" w:hAnsi="Arial" w:cs="Arial"/>
          <w:sz w:val="20"/>
          <w:szCs w:val="20"/>
        </w:rPr>
        <w:t xml:space="preserve">for a alienação haverá documento fiscal, </w:t>
      </w:r>
      <w:r w:rsidR="005C6D61" w:rsidRPr="00C51A59">
        <w:rPr>
          <w:rFonts w:ascii="Arial" w:hAnsi="Arial" w:cs="Arial"/>
          <w:sz w:val="20"/>
          <w:szCs w:val="20"/>
        </w:rPr>
        <w:t xml:space="preserve">termo de cessão ou </w:t>
      </w:r>
      <w:r w:rsidR="00841B66" w:rsidRPr="00C51A59">
        <w:rPr>
          <w:rFonts w:ascii="Arial" w:hAnsi="Arial" w:cs="Arial"/>
          <w:sz w:val="20"/>
          <w:szCs w:val="20"/>
        </w:rPr>
        <w:t>contrato que comprove</w:t>
      </w:r>
      <w:r w:rsidR="0037424C" w:rsidRPr="00C51A59">
        <w:rPr>
          <w:rFonts w:ascii="Arial" w:hAnsi="Arial" w:cs="Arial"/>
          <w:sz w:val="20"/>
          <w:szCs w:val="20"/>
        </w:rPr>
        <w:t>m</w:t>
      </w:r>
      <w:r w:rsidR="00841B66" w:rsidRPr="00C51A59">
        <w:rPr>
          <w:rFonts w:ascii="Arial" w:hAnsi="Arial" w:cs="Arial"/>
          <w:sz w:val="20"/>
          <w:szCs w:val="20"/>
        </w:rPr>
        <w:t xml:space="preserve"> a operação. </w:t>
      </w:r>
    </w:p>
    <w:p w:rsidR="00372B5C" w:rsidRPr="00C51A59" w:rsidRDefault="00082804" w:rsidP="0066159A">
      <w:pPr>
        <w:spacing w:after="120"/>
        <w:jc w:val="both"/>
        <w:rPr>
          <w:rFonts w:ascii="Arial" w:hAnsi="Arial" w:cs="Arial"/>
          <w:sz w:val="20"/>
          <w:szCs w:val="20"/>
        </w:rPr>
      </w:pPr>
      <w:r w:rsidRPr="00C51A59">
        <w:rPr>
          <w:rFonts w:ascii="Arial" w:hAnsi="Arial" w:cs="Arial"/>
          <w:sz w:val="20"/>
          <w:szCs w:val="20"/>
        </w:rPr>
        <w:t xml:space="preserve">§3º. </w:t>
      </w:r>
      <w:r w:rsidR="00841B66" w:rsidRPr="00C51A59">
        <w:rPr>
          <w:rFonts w:ascii="Arial" w:hAnsi="Arial" w:cs="Arial"/>
          <w:sz w:val="20"/>
          <w:szCs w:val="20"/>
        </w:rPr>
        <w:t xml:space="preserve">Em sendo a motivação </w:t>
      </w:r>
      <w:r w:rsidRPr="00C51A59">
        <w:rPr>
          <w:rFonts w:ascii="Arial" w:hAnsi="Arial" w:cs="Arial"/>
          <w:sz w:val="20"/>
          <w:szCs w:val="20"/>
        </w:rPr>
        <w:t xml:space="preserve">para a baixa </w:t>
      </w:r>
      <w:r w:rsidR="00841B66" w:rsidRPr="00C51A59">
        <w:rPr>
          <w:rFonts w:ascii="Arial" w:hAnsi="Arial" w:cs="Arial"/>
          <w:sz w:val="20"/>
          <w:szCs w:val="20"/>
        </w:rPr>
        <w:t>o sinistro</w:t>
      </w:r>
      <w:r w:rsidRPr="00C51A59">
        <w:rPr>
          <w:rFonts w:ascii="Arial" w:hAnsi="Arial" w:cs="Arial"/>
          <w:sz w:val="20"/>
          <w:szCs w:val="20"/>
        </w:rPr>
        <w:t xml:space="preserve">, </w:t>
      </w:r>
      <w:r w:rsidR="00841B66" w:rsidRPr="00C51A59">
        <w:rPr>
          <w:rFonts w:ascii="Arial" w:hAnsi="Arial" w:cs="Arial"/>
          <w:sz w:val="20"/>
          <w:szCs w:val="20"/>
        </w:rPr>
        <w:t>furto ou roubo</w:t>
      </w:r>
      <w:r w:rsidRPr="00C51A59">
        <w:rPr>
          <w:rFonts w:ascii="Arial" w:hAnsi="Arial" w:cs="Arial"/>
          <w:sz w:val="20"/>
          <w:szCs w:val="20"/>
        </w:rPr>
        <w:t xml:space="preserve">, </w:t>
      </w:r>
      <w:r w:rsidR="00841B66" w:rsidRPr="00C51A59">
        <w:rPr>
          <w:rFonts w:ascii="Arial" w:hAnsi="Arial" w:cs="Arial"/>
          <w:sz w:val="20"/>
          <w:szCs w:val="20"/>
        </w:rPr>
        <w:t>o documento que embasa o registro</w:t>
      </w:r>
      <w:r w:rsidR="0030725D" w:rsidRPr="00C51A59">
        <w:rPr>
          <w:rFonts w:ascii="Arial" w:hAnsi="Arial" w:cs="Arial"/>
          <w:sz w:val="20"/>
          <w:szCs w:val="20"/>
        </w:rPr>
        <w:t xml:space="preserve"> é </w:t>
      </w:r>
      <w:r w:rsidRPr="00C51A59">
        <w:rPr>
          <w:rFonts w:ascii="Arial" w:hAnsi="Arial" w:cs="Arial"/>
          <w:sz w:val="20"/>
          <w:szCs w:val="20"/>
        </w:rPr>
        <w:t>o boletim de ocorrência.</w:t>
      </w:r>
    </w:p>
    <w:p w:rsidR="00841B66" w:rsidRPr="00C51A59" w:rsidRDefault="00082804" w:rsidP="0066159A">
      <w:pPr>
        <w:spacing w:after="120"/>
        <w:jc w:val="both"/>
        <w:rPr>
          <w:rFonts w:ascii="Arial" w:hAnsi="Arial" w:cs="Arial"/>
          <w:sz w:val="20"/>
          <w:szCs w:val="20"/>
        </w:rPr>
      </w:pPr>
      <w:r w:rsidRPr="00C51A59">
        <w:rPr>
          <w:rFonts w:ascii="Arial" w:hAnsi="Arial" w:cs="Arial"/>
          <w:sz w:val="20"/>
          <w:szCs w:val="20"/>
        </w:rPr>
        <w:t xml:space="preserve">§4º. </w:t>
      </w:r>
      <w:r w:rsidR="0037424C" w:rsidRPr="00C51A59">
        <w:rPr>
          <w:rFonts w:ascii="Arial" w:hAnsi="Arial" w:cs="Arial"/>
          <w:sz w:val="20"/>
          <w:szCs w:val="20"/>
        </w:rPr>
        <w:t xml:space="preserve">Quando a motivação se der por estar o bem imprestável a documentação é </w:t>
      </w:r>
      <w:r w:rsidRPr="00C51A59">
        <w:rPr>
          <w:rFonts w:ascii="Arial" w:hAnsi="Arial" w:cs="Arial"/>
          <w:sz w:val="20"/>
          <w:szCs w:val="20"/>
        </w:rPr>
        <w:t>a ata ou laudo de baixa</w:t>
      </w:r>
      <w:bookmarkStart w:id="22" w:name="_Toc164766445"/>
      <w:r w:rsidR="00372B5C" w:rsidRPr="00C51A59">
        <w:rPr>
          <w:rFonts w:ascii="Arial" w:hAnsi="Arial" w:cs="Arial"/>
          <w:sz w:val="20"/>
          <w:szCs w:val="20"/>
        </w:rPr>
        <w:t>.</w:t>
      </w:r>
    </w:p>
    <w:p w:rsidR="00A44827" w:rsidRPr="00C51A59" w:rsidRDefault="00082804" w:rsidP="0066159A">
      <w:pPr>
        <w:spacing w:after="120"/>
        <w:jc w:val="both"/>
        <w:rPr>
          <w:rFonts w:ascii="Arial" w:hAnsi="Arial" w:cs="Arial"/>
          <w:sz w:val="20"/>
          <w:szCs w:val="20"/>
        </w:rPr>
      </w:pPr>
      <w:r w:rsidRPr="00C51A59">
        <w:rPr>
          <w:rFonts w:ascii="Arial" w:hAnsi="Arial" w:cs="Arial"/>
          <w:sz w:val="20"/>
          <w:szCs w:val="20"/>
        </w:rPr>
        <w:t xml:space="preserve">§5º. </w:t>
      </w:r>
      <w:r w:rsidR="00A44827" w:rsidRPr="00C51A59">
        <w:rPr>
          <w:rFonts w:ascii="Arial" w:hAnsi="Arial" w:cs="Arial"/>
          <w:sz w:val="20"/>
          <w:szCs w:val="20"/>
        </w:rPr>
        <w:t>Se</w:t>
      </w:r>
      <w:r w:rsidRPr="00C51A59">
        <w:rPr>
          <w:rFonts w:ascii="Arial" w:hAnsi="Arial" w:cs="Arial"/>
          <w:sz w:val="20"/>
          <w:szCs w:val="20"/>
        </w:rPr>
        <w:t xml:space="preserve">ndo a baixa motivada pela </w:t>
      </w:r>
      <w:r w:rsidR="00A44827" w:rsidRPr="00C51A59">
        <w:rPr>
          <w:rFonts w:ascii="Arial" w:hAnsi="Arial" w:cs="Arial"/>
          <w:sz w:val="20"/>
          <w:szCs w:val="20"/>
        </w:rPr>
        <w:t>transformação do bem em uso comum do povo, a modificação na matrícula do bem é o documento hábil.</w:t>
      </w:r>
    </w:p>
    <w:p w:rsidR="00E61EF2" w:rsidRDefault="00082804" w:rsidP="0066159A">
      <w:pPr>
        <w:pStyle w:val="Recuodecorpodetexto2"/>
        <w:spacing w:line="240" w:lineRule="auto"/>
        <w:ind w:left="0"/>
        <w:jc w:val="both"/>
        <w:rPr>
          <w:rFonts w:ascii="Arial" w:hAnsi="Arial" w:cs="Arial"/>
          <w:sz w:val="20"/>
          <w:szCs w:val="20"/>
        </w:rPr>
      </w:pPr>
      <w:r w:rsidRPr="00C51A59">
        <w:rPr>
          <w:rFonts w:ascii="Arial" w:hAnsi="Arial" w:cs="Arial"/>
          <w:sz w:val="20"/>
          <w:szCs w:val="20"/>
        </w:rPr>
        <w:t xml:space="preserve">Art. 33. </w:t>
      </w:r>
      <w:r w:rsidR="007F581D" w:rsidRPr="00C51A59">
        <w:rPr>
          <w:rFonts w:ascii="Arial" w:hAnsi="Arial" w:cs="Arial"/>
          <w:sz w:val="20"/>
          <w:szCs w:val="20"/>
        </w:rPr>
        <w:t xml:space="preserve">Em qualquer das </w:t>
      </w:r>
      <w:r w:rsidRPr="00C51A59">
        <w:rPr>
          <w:rFonts w:ascii="Arial" w:hAnsi="Arial" w:cs="Arial"/>
          <w:sz w:val="20"/>
          <w:szCs w:val="20"/>
        </w:rPr>
        <w:t xml:space="preserve">situações que ocasione a baixa do bem deve </w:t>
      </w:r>
      <w:r w:rsidR="007F581D" w:rsidRPr="00C51A59">
        <w:rPr>
          <w:rFonts w:ascii="Arial" w:hAnsi="Arial" w:cs="Arial"/>
          <w:sz w:val="20"/>
          <w:szCs w:val="20"/>
        </w:rPr>
        <w:t xml:space="preserve">ser emitido o </w:t>
      </w:r>
      <w:r w:rsidR="00D67B25" w:rsidRPr="00C51A59">
        <w:rPr>
          <w:rFonts w:ascii="Arial" w:hAnsi="Arial" w:cs="Arial"/>
          <w:sz w:val="20"/>
          <w:szCs w:val="20"/>
        </w:rPr>
        <w:t>“</w:t>
      </w:r>
      <w:r w:rsidR="00841B66" w:rsidRPr="00C51A59">
        <w:rPr>
          <w:rFonts w:ascii="Arial" w:hAnsi="Arial" w:cs="Arial"/>
          <w:sz w:val="20"/>
          <w:szCs w:val="20"/>
        </w:rPr>
        <w:t>Termo de Baixa da Responsabilidade</w:t>
      </w:r>
      <w:r w:rsidR="00D67B25" w:rsidRPr="00C51A59">
        <w:rPr>
          <w:rFonts w:ascii="Arial" w:hAnsi="Arial" w:cs="Arial"/>
          <w:sz w:val="20"/>
          <w:szCs w:val="20"/>
        </w:rPr>
        <w:t>”</w:t>
      </w:r>
      <w:r w:rsidR="007F581D" w:rsidRPr="00C51A59">
        <w:rPr>
          <w:rFonts w:ascii="Arial" w:hAnsi="Arial" w:cs="Arial"/>
          <w:sz w:val="20"/>
          <w:szCs w:val="20"/>
        </w:rPr>
        <w:t xml:space="preserve"> e</w:t>
      </w:r>
      <w:r w:rsidR="00841B66" w:rsidRPr="00C51A59">
        <w:rPr>
          <w:rFonts w:ascii="Arial" w:hAnsi="Arial" w:cs="Arial"/>
          <w:sz w:val="20"/>
          <w:szCs w:val="20"/>
        </w:rPr>
        <w:t xml:space="preserve"> anula</w:t>
      </w:r>
      <w:r w:rsidR="007F581D" w:rsidRPr="00C51A59">
        <w:rPr>
          <w:rFonts w:ascii="Arial" w:hAnsi="Arial" w:cs="Arial"/>
          <w:sz w:val="20"/>
          <w:szCs w:val="20"/>
        </w:rPr>
        <w:t>da</w:t>
      </w:r>
      <w:r w:rsidR="00841B66" w:rsidRPr="00C51A59">
        <w:rPr>
          <w:rFonts w:ascii="Arial" w:hAnsi="Arial" w:cs="Arial"/>
          <w:sz w:val="20"/>
          <w:szCs w:val="20"/>
        </w:rPr>
        <w:t xml:space="preserve"> a codificação </w:t>
      </w:r>
      <w:r w:rsidR="0072539E" w:rsidRPr="00C51A59">
        <w:rPr>
          <w:rFonts w:ascii="Arial" w:hAnsi="Arial" w:cs="Arial"/>
          <w:sz w:val="20"/>
          <w:szCs w:val="20"/>
        </w:rPr>
        <w:t>relativa ao bem</w:t>
      </w:r>
      <w:r w:rsidR="00841B66" w:rsidRPr="00C51A59">
        <w:rPr>
          <w:rFonts w:ascii="Arial" w:hAnsi="Arial" w:cs="Arial"/>
          <w:sz w:val="20"/>
          <w:szCs w:val="20"/>
        </w:rPr>
        <w:t>.</w:t>
      </w:r>
      <w:bookmarkEnd w:id="22"/>
    </w:p>
    <w:p w:rsidR="00A556C1" w:rsidRDefault="00A556C1">
      <w:pPr>
        <w:spacing w:after="200" w:line="276" w:lineRule="auto"/>
        <w:rPr>
          <w:rFonts w:ascii="Arial" w:hAnsi="Arial" w:cs="Arial"/>
          <w:sz w:val="20"/>
          <w:szCs w:val="20"/>
        </w:rPr>
      </w:pPr>
      <w:r>
        <w:rPr>
          <w:rFonts w:ascii="Arial" w:hAnsi="Arial" w:cs="Arial"/>
          <w:sz w:val="20"/>
          <w:szCs w:val="20"/>
        </w:rPr>
        <w:br w:type="page"/>
      </w:r>
    </w:p>
    <w:p w:rsidR="00A556C1" w:rsidRDefault="00A556C1" w:rsidP="00A556C1">
      <w:pPr>
        <w:jc w:val="center"/>
        <w:rPr>
          <w:rFonts w:ascii="Calibri" w:hAnsi="Calibri" w:cs="Arial"/>
          <w:sz w:val="20"/>
          <w:szCs w:val="20"/>
        </w:rPr>
      </w:pPr>
      <w:r>
        <w:rPr>
          <w:rFonts w:ascii="Calibri" w:hAnsi="Calibri" w:cs="Arial"/>
          <w:sz w:val="20"/>
          <w:szCs w:val="20"/>
        </w:rPr>
        <w:t>ANEXO I</w:t>
      </w:r>
    </w:p>
    <w:p w:rsidR="00A556C1" w:rsidRDefault="00671208" w:rsidP="00A556C1">
      <w:pPr>
        <w:jc w:val="center"/>
        <w:rPr>
          <w:rFonts w:ascii="Calibri" w:hAnsi="Calibri" w:cs="Arial"/>
          <w:sz w:val="20"/>
          <w:szCs w:val="20"/>
        </w:rPr>
      </w:pPr>
      <w:r>
        <w:rPr>
          <w:rFonts w:ascii="Calibri" w:hAnsi="Calibri" w:cs="Arial"/>
          <w:sz w:val="20"/>
          <w:szCs w:val="20"/>
        </w:rPr>
        <w:t>Tabela de Vida Útil e Valor Residual</w:t>
      </w:r>
    </w:p>
    <w:p w:rsidR="00671208" w:rsidRPr="008071F2" w:rsidRDefault="00671208" w:rsidP="00A556C1">
      <w:pPr>
        <w:jc w:val="center"/>
        <w:rPr>
          <w:rFonts w:ascii="Calibri" w:hAnsi="Calibri" w:cs="Arial"/>
          <w:sz w:val="20"/>
          <w:szCs w:val="20"/>
        </w:rPr>
      </w:pPr>
    </w:p>
    <w:tbl>
      <w:tblPr>
        <w:tblW w:w="9072" w:type="dxa"/>
        <w:tblInd w:w="-5" w:type="dxa"/>
        <w:tblCellMar>
          <w:left w:w="70" w:type="dxa"/>
          <w:right w:w="70" w:type="dxa"/>
        </w:tblCellMar>
        <w:tblLook w:val="04A0" w:firstRow="1" w:lastRow="0" w:firstColumn="1" w:lastColumn="0" w:noHBand="0" w:noVBand="1"/>
      </w:tblPr>
      <w:tblGrid>
        <w:gridCol w:w="1417"/>
        <w:gridCol w:w="4962"/>
        <w:gridCol w:w="1134"/>
        <w:gridCol w:w="1559"/>
      </w:tblGrid>
      <w:tr w:rsidR="00A556C1" w:rsidRPr="008071F2" w:rsidTr="00C80DA6">
        <w:trPr>
          <w:trHeight w:val="289"/>
        </w:trPr>
        <w:tc>
          <w:tcPr>
            <w:tcW w:w="1417" w:type="dxa"/>
            <w:tcBorders>
              <w:top w:val="single" w:sz="4" w:space="0" w:color="auto"/>
              <w:left w:val="single" w:sz="4" w:space="0" w:color="auto"/>
              <w:bottom w:val="nil"/>
              <w:right w:val="single" w:sz="4" w:space="0" w:color="auto"/>
            </w:tcBorders>
            <w:shd w:val="clear" w:color="auto" w:fill="auto"/>
            <w:noWrap/>
            <w:vAlign w:val="center"/>
            <w:hideMark/>
          </w:tcPr>
          <w:p w:rsidR="00A556C1" w:rsidRPr="008071F2" w:rsidRDefault="00A556C1" w:rsidP="00C80DA6">
            <w:pPr>
              <w:jc w:val="center"/>
              <w:rPr>
                <w:rFonts w:ascii="Calibri" w:hAnsi="Calibri"/>
                <w:bCs/>
                <w:sz w:val="20"/>
                <w:szCs w:val="20"/>
              </w:rPr>
            </w:pPr>
            <w:r w:rsidRPr="008071F2">
              <w:rPr>
                <w:rFonts w:ascii="Calibri" w:hAnsi="Calibri"/>
                <w:bCs/>
                <w:sz w:val="20"/>
                <w:szCs w:val="20"/>
              </w:rPr>
              <w:t>Classificação</w:t>
            </w:r>
          </w:p>
        </w:tc>
        <w:tc>
          <w:tcPr>
            <w:tcW w:w="4962" w:type="dxa"/>
            <w:tcBorders>
              <w:top w:val="single" w:sz="4" w:space="0" w:color="auto"/>
              <w:left w:val="nil"/>
              <w:bottom w:val="nil"/>
              <w:right w:val="single" w:sz="4" w:space="0" w:color="auto"/>
            </w:tcBorders>
            <w:shd w:val="clear" w:color="auto" w:fill="auto"/>
            <w:noWrap/>
            <w:vAlign w:val="center"/>
            <w:hideMark/>
          </w:tcPr>
          <w:p w:rsidR="00A556C1" w:rsidRPr="008071F2" w:rsidRDefault="00A556C1" w:rsidP="00C80DA6">
            <w:pPr>
              <w:jc w:val="center"/>
              <w:rPr>
                <w:rFonts w:ascii="Calibri" w:hAnsi="Calibri"/>
                <w:bCs/>
                <w:sz w:val="20"/>
                <w:szCs w:val="20"/>
              </w:rPr>
            </w:pPr>
            <w:r w:rsidRPr="008071F2">
              <w:rPr>
                <w:rFonts w:ascii="Calibri" w:hAnsi="Calibri"/>
                <w:bCs/>
                <w:sz w:val="20"/>
                <w:szCs w:val="20"/>
              </w:rPr>
              <w:t>Grupo Contábil</w:t>
            </w:r>
          </w:p>
        </w:tc>
        <w:tc>
          <w:tcPr>
            <w:tcW w:w="1134" w:type="dxa"/>
            <w:tcBorders>
              <w:top w:val="single" w:sz="4" w:space="0" w:color="auto"/>
              <w:left w:val="nil"/>
              <w:bottom w:val="nil"/>
              <w:right w:val="single" w:sz="4" w:space="0" w:color="auto"/>
            </w:tcBorders>
            <w:shd w:val="clear" w:color="auto" w:fill="auto"/>
            <w:vAlign w:val="center"/>
            <w:hideMark/>
          </w:tcPr>
          <w:p w:rsidR="00A556C1" w:rsidRPr="008071F2" w:rsidRDefault="00A556C1" w:rsidP="00C80DA6">
            <w:pPr>
              <w:jc w:val="center"/>
              <w:rPr>
                <w:rFonts w:ascii="Calibri" w:hAnsi="Calibri"/>
                <w:bCs/>
                <w:sz w:val="20"/>
                <w:szCs w:val="20"/>
              </w:rPr>
            </w:pPr>
            <w:r w:rsidRPr="008071F2">
              <w:rPr>
                <w:rFonts w:ascii="Calibri" w:hAnsi="Calibri"/>
                <w:bCs/>
                <w:sz w:val="20"/>
                <w:szCs w:val="20"/>
              </w:rPr>
              <w:t>Vida útil em meses</w:t>
            </w:r>
          </w:p>
        </w:tc>
        <w:tc>
          <w:tcPr>
            <w:tcW w:w="1559" w:type="dxa"/>
            <w:tcBorders>
              <w:top w:val="single" w:sz="4" w:space="0" w:color="auto"/>
              <w:left w:val="nil"/>
              <w:bottom w:val="nil"/>
              <w:right w:val="single" w:sz="4" w:space="0" w:color="auto"/>
            </w:tcBorders>
            <w:shd w:val="clear" w:color="auto" w:fill="auto"/>
            <w:noWrap/>
            <w:vAlign w:val="center"/>
            <w:hideMark/>
          </w:tcPr>
          <w:p w:rsidR="00A556C1" w:rsidRPr="008071F2" w:rsidRDefault="00A556C1" w:rsidP="00C80DA6">
            <w:pPr>
              <w:jc w:val="center"/>
              <w:rPr>
                <w:rFonts w:ascii="Calibri" w:hAnsi="Calibri"/>
                <w:sz w:val="20"/>
                <w:szCs w:val="20"/>
              </w:rPr>
            </w:pPr>
            <w:r w:rsidRPr="008071F2">
              <w:rPr>
                <w:rFonts w:ascii="Calibri" w:hAnsi="Calibri"/>
                <w:sz w:val="20"/>
                <w:szCs w:val="20"/>
              </w:rPr>
              <w:t>Valor Residual s/ valor contábil</w:t>
            </w:r>
          </w:p>
        </w:tc>
      </w:tr>
      <w:tr w:rsidR="00A556C1" w:rsidRPr="008071F2" w:rsidTr="00C80DA6">
        <w:trPr>
          <w:trHeight w:val="48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1.2.3.1.1.01</w:t>
            </w:r>
          </w:p>
        </w:tc>
        <w:tc>
          <w:tcPr>
            <w:tcW w:w="4962" w:type="dxa"/>
            <w:tcBorders>
              <w:top w:val="single" w:sz="4" w:space="0" w:color="auto"/>
              <w:left w:val="nil"/>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MÁQUINAS, APARELHOS, EQUIPAMENTOS E FERRAMENTAS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72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10%</w:t>
            </w:r>
          </w:p>
        </w:tc>
      </w:tr>
      <w:tr w:rsidR="00A556C1" w:rsidRPr="008071F2" w:rsidTr="00C80DA6">
        <w:trPr>
          <w:trHeight w:val="300"/>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1.2.3.1.1.02</w:t>
            </w:r>
          </w:p>
        </w:tc>
        <w:tc>
          <w:tcPr>
            <w:tcW w:w="4962" w:type="dxa"/>
            <w:tcBorders>
              <w:top w:val="nil"/>
              <w:left w:val="nil"/>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BENS DE INFORMÁTICA</w:t>
            </w:r>
          </w:p>
        </w:tc>
        <w:tc>
          <w:tcPr>
            <w:tcW w:w="1134"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48</w:t>
            </w:r>
          </w:p>
        </w:tc>
        <w:tc>
          <w:tcPr>
            <w:tcW w:w="1559"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5%</w:t>
            </w:r>
          </w:p>
        </w:tc>
      </w:tr>
      <w:tr w:rsidR="00A556C1" w:rsidRPr="008071F2" w:rsidTr="00C80DA6">
        <w:trPr>
          <w:trHeight w:val="300"/>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1.2.3.1.1.03</w:t>
            </w:r>
          </w:p>
        </w:tc>
        <w:tc>
          <w:tcPr>
            <w:tcW w:w="4962" w:type="dxa"/>
            <w:tcBorders>
              <w:top w:val="nil"/>
              <w:left w:val="nil"/>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MÓVEIS E UTENSÍLIOS</w:t>
            </w:r>
          </w:p>
        </w:tc>
        <w:tc>
          <w:tcPr>
            <w:tcW w:w="1134"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72</w:t>
            </w:r>
          </w:p>
        </w:tc>
        <w:tc>
          <w:tcPr>
            <w:tcW w:w="1559"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10%</w:t>
            </w:r>
          </w:p>
        </w:tc>
      </w:tr>
      <w:tr w:rsidR="00A556C1" w:rsidRPr="008071F2" w:rsidTr="00C80DA6">
        <w:trPr>
          <w:trHeight w:val="480"/>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1.2.3.1.1.04</w:t>
            </w:r>
          </w:p>
        </w:tc>
        <w:tc>
          <w:tcPr>
            <w:tcW w:w="4962" w:type="dxa"/>
            <w:tcBorders>
              <w:top w:val="nil"/>
              <w:left w:val="nil"/>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MATERIAIS CULTURAIS, EDUCACIONAIS E DE COMUNICAÇÃO</w:t>
            </w:r>
          </w:p>
        </w:tc>
        <w:tc>
          <w:tcPr>
            <w:tcW w:w="1134"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48</w:t>
            </w:r>
          </w:p>
        </w:tc>
        <w:tc>
          <w:tcPr>
            <w:tcW w:w="1559"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30%</w:t>
            </w:r>
          </w:p>
        </w:tc>
      </w:tr>
      <w:tr w:rsidR="00A556C1" w:rsidRPr="008071F2" w:rsidTr="00C80DA6">
        <w:trPr>
          <w:trHeight w:val="300"/>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1.2.3.1.1.05</w:t>
            </w:r>
          </w:p>
        </w:tc>
        <w:tc>
          <w:tcPr>
            <w:tcW w:w="4962" w:type="dxa"/>
            <w:tcBorders>
              <w:top w:val="nil"/>
              <w:left w:val="nil"/>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VEÍCULOS</w:t>
            </w:r>
          </w:p>
        </w:tc>
        <w:tc>
          <w:tcPr>
            <w:tcW w:w="1134"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120</w:t>
            </w:r>
          </w:p>
        </w:tc>
        <w:tc>
          <w:tcPr>
            <w:tcW w:w="1559"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30%</w:t>
            </w:r>
          </w:p>
        </w:tc>
      </w:tr>
      <w:tr w:rsidR="00A556C1" w:rsidRPr="008071F2" w:rsidTr="00C80DA6">
        <w:trPr>
          <w:trHeight w:val="300"/>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1.2.3.1.1.06</w:t>
            </w:r>
          </w:p>
        </w:tc>
        <w:tc>
          <w:tcPr>
            <w:tcW w:w="4962" w:type="dxa"/>
            <w:tcBorders>
              <w:top w:val="nil"/>
              <w:left w:val="nil"/>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PEÇAS E CONJUNTOS DE REPOSIÇÃO</w:t>
            </w:r>
          </w:p>
        </w:tc>
        <w:tc>
          <w:tcPr>
            <w:tcW w:w="1134"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72</w:t>
            </w:r>
          </w:p>
        </w:tc>
        <w:tc>
          <w:tcPr>
            <w:tcW w:w="1559"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10%</w:t>
            </w:r>
          </w:p>
        </w:tc>
      </w:tr>
      <w:tr w:rsidR="00A556C1" w:rsidRPr="008071F2" w:rsidTr="00C80DA6">
        <w:trPr>
          <w:trHeight w:val="300"/>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1.2.3.1.1.09</w:t>
            </w:r>
          </w:p>
        </w:tc>
        <w:tc>
          <w:tcPr>
            <w:tcW w:w="4962" w:type="dxa"/>
            <w:tcBorders>
              <w:top w:val="nil"/>
              <w:left w:val="nil"/>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ARMAMENTOS</w:t>
            </w:r>
          </w:p>
        </w:tc>
        <w:tc>
          <w:tcPr>
            <w:tcW w:w="1134"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240</w:t>
            </w:r>
          </w:p>
        </w:tc>
        <w:tc>
          <w:tcPr>
            <w:tcW w:w="1559"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20%</w:t>
            </w:r>
          </w:p>
        </w:tc>
      </w:tr>
      <w:tr w:rsidR="00A556C1" w:rsidRPr="008071F2" w:rsidTr="00C80DA6">
        <w:trPr>
          <w:trHeight w:val="300"/>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1.2.3.1.1.99</w:t>
            </w:r>
          </w:p>
        </w:tc>
        <w:tc>
          <w:tcPr>
            <w:tcW w:w="4962" w:type="dxa"/>
            <w:tcBorders>
              <w:top w:val="nil"/>
              <w:left w:val="nil"/>
              <w:bottom w:val="single" w:sz="4" w:space="0" w:color="auto"/>
              <w:right w:val="single" w:sz="4" w:space="0" w:color="auto"/>
            </w:tcBorders>
            <w:shd w:val="clear" w:color="auto" w:fill="auto"/>
            <w:vAlign w:val="center"/>
            <w:hideMark/>
          </w:tcPr>
          <w:p w:rsidR="00A556C1" w:rsidRPr="008071F2" w:rsidRDefault="00A556C1" w:rsidP="00C80DA6">
            <w:pPr>
              <w:rPr>
                <w:rFonts w:ascii="Calibri" w:hAnsi="Calibri"/>
                <w:sz w:val="20"/>
                <w:szCs w:val="20"/>
              </w:rPr>
            </w:pPr>
            <w:r w:rsidRPr="008071F2">
              <w:rPr>
                <w:rFonts w:ascii="Calibri" w:hAnsi="Calibri"/>
                <w:sz w:val="20"/>
                <w:szCs w:val="20"/>
              </w:rPr>
              <w:t>DEMAIS BENS MÓVEIS</w:t>
            </w:r>
          </w:p>
        </w:tc>
        <w:tc>
          <w:tcPr>
            <w:tcW w:w="1134"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84</w:t>
            </w:r>
          </w:p>
        </w:tc>
        <w:tc>
          <w:tcPr>
            <w:tcW w:w="1559" w:type="dxa"/>
            <w:tcBorders>
              <w:top w:val="nil"/>
              <w:left w:val="nil"/>
              <w:bottom w:val="single" w:sz="4" w:space="0" w:color="auto"/>
              <w:right w:val="single" w:sz="4" w:space="0" w:color="auto"/>
            </w:tcBorders>
            <w:shd w:val="clear" w:color="auto" w:fill="auto"/>
            <w:noWrap/>
            <w:vAlign w:val="bottom"/>
            <w:hideMark/>
          </w:tcPr>
          <w:p w:rsidR="00A556C1" w:rsidRPr="008071F2" w:rsidRDefault="00A556C1" w:rsidP="00C80DA6">
            <w:pPr>
              <w:jc w:val="center"/>
              <w:rPr>
                <w:rFonts w:ascii="Calibri" w:hAnsi="Calibri"/>
                <w:sz w:val="20"/>
                <w:szCs w:val="20"/>
              </w:rPr>
            </w:pPr>
            <w:r w:rsidRPr="008071F2">
              <w:rPr>
                <w:rFonts w:ascii="Calibri" w:hAnsi="Calibri"/>
                <w:sz w:val="20"/>
                <w:szCs w:val="20"/>
              </w:rPr>
              <w:t>10%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1.2.3.2.1.01.01</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IMÓVEIS RESIDENCIAIS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1.2.3.2.1.01.02</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IMÓVEIS COMERCIAIS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1.2.3.2.1.01.03</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EDIFÍCIOS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1.2.3.2.1.01.05</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ARMAZÉNS/GALPÕES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1.2.3.2.1.01.06</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AQUARTELAMENTOS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1.2.3.2.1.01.07</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AEROPORTOS/ESTAÇÕES/AERÓDROMOS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1.2.3.2.1.01.08</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IMÓVEIS DE USO EDUCACIONAL</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1.2.3.2.1.01.09</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REPRESAS/AÇUDES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1.2.3.2.1.01.11</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IMÓVEIS DE USO RECREATIVO</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1.2.3.2.1.01.12</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FARÓIS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1.2.3.2.1.01.13</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MUSEUS/PALÁCIOS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1.2.3.2.1.01.14</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LABORATÓRIOS/OBSERVATÓRIOS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1.2.3.2.1.01.15</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HOSPITAIS E UNIDADES DE SAÚDE</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1.2.3.2.1.01.16</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HOTÉIS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1.2.3.2.1.01.17</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PRESÍDIOS/DELEGACIAS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1.2.3.2.1.01.18</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PORTOS/ESTALEIROS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1.2.3.2.1.01.19</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COMPLEXOS/FÁBRICAS/USINAS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1.2.3.2.1.01.20</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CEMITÉRIOS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1200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80%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1.2.3.2.1.01.21</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ESTACIONAMENTOS E GARAGENS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1.2.3.2.1.01.22</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POSTOS DE FISCALIZAÇÃO</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1.2.3.2.1.04.01</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EDIFÍCIOS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1.2.3.2.1.04.02</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APARTAMENTOS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1.2.3.2.1.04.03</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 xml:space="preserve">ARMAZÉNS </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1.2.3.2.1.04.04</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CASAS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1.2.3.2.1.04.05</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CEMITÉRIOS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1200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80%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1.2.3.2.1.04.06</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EDIFÍCIOS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1.2.3.2.1.04.07</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GARAGENS E ESTACIONAMENTOS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600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50%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1.2.3.2.1.04.09</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GALPÕES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1.2.3.2.1.04.11</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 xml:space="preserve">LOJAS </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1.2.3.2.1.04.12</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SALAS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1.2.3.2.1.04.99</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OUTROS BENS DOMINICAIS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1.2.3.2.1.05.01</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RUAS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1200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80%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1.2.3.2.1.05.02</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PRAÇAS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1200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80%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1.2.3.2.1.05.03</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ESTRADAS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1200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80%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1.2.3.2.1.05.04</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PONTES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1200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80%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1.2.3.2.1.05.05</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VIADUTOS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1200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80%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1.2.3.2.1.05.06</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SISTEMAS DE ESGOTO E/OU DE ABASTECIMENTO DE ÁGUA</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1200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80%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1.2.3.2.1.05.07</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SISTEMAS DE ABASTECIMETNO DE ENERGIA</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1200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80%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1.2.3.2.1.05.08</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REDES DE TELECOMUNICAÇÕES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1200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80%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1.2.3.2.1.05.09</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BENS DO PATRIMONIO CULTURAL</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1200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80%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1.2.3.2.1.05.99</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OUTROS BENS DE USO COMUM DO POVO</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1200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80%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1.2.3.2.1.99.00</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DEMAIS BENS IMÓVEIS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1.2.3.2.1.99.01</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BENS IMÓVEIS LOCADOS PARA TERCEIROS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1.2.3.2.1.99.02</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IMÓVEIS EM PODER DE TERCEIROS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1.2.3.2.1.99.03</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 xml:space="preserve">MATERIAIS TEMPORARIAMENTE SEPARADOS DE IMÓVEIS </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1.2.3.2.1.99.05</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BENS IMÓVEIS A CLASSIFICAR</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1.2.3.2.1.99.06</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BENS IMÓVEIS A ALIENAR</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r w:rsidR="00A556C1" w:rsidRPr="008071F2" w:rsidTr="00C80DA6">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56C1" w:rsidRDefault="00A556C1" w:rsidP="00C80DA6">
            <w:pPr>
              <w:jc w:val="center"/>
              <w:rPr>
                <w:rFonts w:ascii="Calibri" w:hAnsi="Calibri"/>
                <w:sz w:val="20"/>
                <w:szCs w:val="20"/>
              </w:rPr>
            </w:pPr>
            <w:r>
              <w:rPr>
                <w:rFonts w:ascii="Calibri" w:hAnsi="Calibri"/>
                <w:sz w:val="20"/>
                <w:szCs w:val="20"/>
              </w:rPr>
              <w:t>1.2.3.2.1.99.99</w:t>
            </w:r>
          </w:p>
        </w:tc>
        <w:tc>
          <w:tcPr>
            <w:tcW w:w="4962" w:type="dxa"/>
            <w:tcBorders>
              <w:top w:val="single" w:sz="4" w:space="0" w:color="auto"/>
              <w:left w:val="nil"/>
              <w:bottom w:val="single" w:sz="4" w:space="0" w:color="auto"/>
              <w:right w:val="single" w:sz="4" w:space="0" w:color="auto"/>
            </w:tcBorders>
            <w:shd w:val="clear" w:color="auto" w:fill="auto"/>
            <w:vAlign w:val="center"/>
          </w:tcPr>
          <w:p w:rsidR="00A556C1" w:rsidRDefault="00A556C1" w:rsidP="00C80DA6">
            <w:pPr>
              <w:rPr>
                <w:rFonts w:ascii="Calibri" w:hAnsi="Calibri"/>
                <w:sz w:val="20"/>
                <w:szCs w:val="20"/>
              </w:rPr>
            </w:pPr>
            <w:r>
              <w:rPr>
                <w:rFonts w:ascii="Calibri" w:hAnsi="Calibri"/>
                <w:sz w:val="20"/>
                <w:szCs w:val="20"/>
              </w:rPr>
              <w:t>OUTROS BENS IMÓVEIS</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360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556C1" w:rsidRPr="008071F2" w:rsidRDefault="00A556C1" w:rsidP="00C80DA6">
            <w:pPr>
              <w:jc w:val="center"/>
              <w:rPr>
                <w:rFonts w:ascii="Calibri" w:hAnsi="Calibri"/>
                <w:sz w:val="20"/>
                <w:szCs w:val="20"/>
              </w:rPr>
            </w:pPr>
            <w:r>
              <w:rPr>
                <w:rFonts w:ascii="Calibri" w:hAnsi="Calibri"/>
                <w:sz w:val="20"/>
                <w:szCs w:val="20"/>
              </w:rPr>
              <w:t>30%</w:t>
            </w:r>
          </w:p>
        </w:tc>
      </w:tr>
    </w:tbl>
    <w:p w:rsidR="00A556C1" w:rsidRPr="00C51A59" w:rsidRDefault="00A556C1" w:rsidP="0066159A">
      <w:pPr>
        <w:pStyle w:val="Recuodecorpodetexto2"/>
        <w:spacing w:line="240" w:lineRule="auto"/>
        <w:ind w:left="0"/>
        <w:jc w:val="both"/>
        <w:rPr>
          <w:rFonts w:ascii="Arial" w:hAnsi="Arial" w:cs="Arial"/>
          <w:sz w:val="20"/>
          <w:szCs w:val="20"/>
        </w:rPr>
      </w:pPr>
    </w:p>
    <w:sectPr w:rsidR="00A556C1" w:rsidRPr="00C51A59" w:rsidSect="00447F0C">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0DA6" w:rsidRDefault="00C80DA6" w:rsidP="0033233D">
      <w:r>
        <w:separator/>
      </w:r>
    </w:p>
  </w:endnote>
  <w:endnote w:type="continuationSeparator" w:id="0">
    <w:p w:rsidR="00C80DA6" w:rsidRDefault="00C80DA6" w:rsidP="00332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Garamon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0DA6" w:rsidRDefault="00C80DA6">
    <w:pPr>
      <w:pStyle w:val="Rodap"/>
      <w:pBdr>
        <w:top w:val="thinThickSmallGap" w:sz="24" w:space="1" w:color="622423" w:themeColor="accent2" w:themeShade="7F"/>
      </w:pBdr>
      <w:rPr>
        <w:rFonts w:asciiTheme="majorHAnsi" w:hAnsiTheme="majorHAnsi"/>
      </w:rPr>
    </w:pPr>
    <w:r>
      <w:rPr>
        <w:rFonts w:asciiTheme="majorHAnsi" w:hAnsiTheme="majorHAnsi"/>
      </w:rPr>
      <w:t>IGAM</w:t>
    </w:r>
    <w:r>
      <w:rPr>
        <w:rFonts w:asciiTheme="majorHAnsi" w:hAnsiTheme="majorHAnsi"/>
      </w:rPr>
      <w:ptab w:relativeTo="margin" w:alignment="right" w:leader="none"/>
    </w:r>
    <w:r>
      <w:rPr>
        <w:rFonts w:asciiTheme="majorHAnsi" w:hAnsiTheme="majorHAnsi"/>
      </w:rPr>
      <w:t xml:space="preserve">Página </w:t>
    </w:r>
    <w:r>
      <w:fldChar w:fldCharType="begin"/>
    </w:r>
    <w:r>
      <w:instrText xml:space="preserve"> PAGE   \* MERGEFORMAT </w:instrText>
    </w:r>
    <w:r>
      <w:fldChar w:fldCharType="separate"/>
    </w:r>
    <w:r w:rsidR="002639B6" w:rsidRPr="002639B6">
      <w:rPr>
        <w:rFonts w:asciiTheme="majorHAnsi" w:hAnsiTheme="majorHAnsi"/>
        <w:noProof/>
      </w:rPr>
      <w:t>8</w:t>
    </w:r>
    <w:r>
      <w:rPr>
        <w:rFonts w:asciiTheme="majorHAnsi" w:hAnsiTheme="majorHAnsi"/>
        <w:noProof/>
      </w:rPr>
      <w:fldChar w:fldCharType="end"/>
    </w:r>
  </w:p>
  <w:p w:rsidR="00C80DA6" w:rsidRDefault="00C80DA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0DA6" w:rsidRDefault="00C80DA6" w:rsidP="0033233D">
      <w:r>
        <w:separator/>
      </w:r>
    </w:p>
  </w:footnote>
  <w:footnote w:type="continuationSeparator" w:id="0">
    <w:p w:rsidR="00C80DA6" w:rsidRDefault="00C80DA6" w:rsidP="00332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32533"/>
    <w:multiLevelType w:val="hybridMultilevel"/>
    <w:tmpl w:val="B736481A"/>
    <w:lvl w:ilvl="0" w:tplc="FFFFFFFF">
      <w:start w:val="1"/>
      <w:numFmt w:val="lowerLetter"/>
      <w:lvlText w:val="%1)"/>
      <w:lvlJc w:val="left"/>
      <w:pPr>
        <w:tabs>
          <w:tab w:val="num" w:pos="1494"/>
        </w:tabs>
        <w:ind w:left="1494" w:hanging="360"/>
      </w:pPr>
      <w:rPr>
        <w:rFonts w:hint="default"/>
      </w:rPr>
    </w:lvl>
    <w:lvl w:ilvl="1" w:tplc="FFFFFFFF" w:tentative="1">
      <w:start w:val="1"/>
      <w:numFmt w:val="lowerLetter"/>
      <w:lvlText w:val="%2."/>
      <w:lvlJc w:val="left"/>
      <w:pPr>
        <w:tabs>
          <w:tab w:val="num" w:pos="2214"/>
        </w:tabs>
        <w:ind w:left="2214" w:hanging="360"/>
      </w:pPr>
    </w:lvl>
    <w:lvl w:ilvl="2" w:tplc="FFFFFFFF" w:tentative="1">
      <w:start w:val="1"/>
      <w:numFmt w:val="lowerRoman"/>
      <w:lvlText w:val="%3."/>
      <w:lvlJc w:val="right"/>
      <w:pPr>
        <w:tabs>
          <w:tab w:val="num" w:pos="2934"/>
        </w:tabs>
        <w:ind w:left="2934" w:hanging="180"/>
      </w:pPr>
    </w:lvl>
    <w:lvl w:ilvl="3" w:tplc="FFFFFFFF" w:tentative="1">
      <w:start w:val="1"/>
      <w:numFmt w:val="decimal"/>
      <w:lvlText w:val="%4."/>
      <w:lvlJc w:val="left"/>
      <w:pPr>
        <w:tabs>
          <w:tab w:val="num" w:pos="3654"/>
        </w:tabs>
        <w:ind w:left="3654" w:hanging="360"/>
      </w:pPr>
    </w:lvl>
    <w:lvl w:ilvl="4" w:tplc="FFFFFFFF" w:tentative="1">
      <w:start w:val="1"/>
      <w:numFmt w:val="lowerLetter"/>
      <w:lvlText w:val="%5."/>
      <w:lvlJc w:val="left"/>
      <w:pPr>
        <w:tabs>
          <w:tab w:val="num" w:pos="4374"/>
        </w:tabs>
        <w:ind w:left="4374" w:hanging="360"/>
      </w:pPr>
    </w:lvl>
    <w:lvl w:ilvl="5" w:tplc="FFFFFFFF" w:tentative="1">
      <w:start w:val="1"/>
      <w:numFmt w:val="lowerRoman"/>
      <w:lvlText w:val="%6."/>
      <w:lvlJc w:val="right"/>
      <w:pPr>
        <w:tabs>
          <w:tab w:val="num" w:pos="5094"/>
        </w:tabs>
        <w:ind w:left="5094" w:hanging="180"/>
      </w:pPr>
    </w:lvl>
    <w:lvl w:ilvl="6" w:tplc="FFFFFFFF" w:tentative="1">
      <w:start w:val="1"/>
      <w:numFmt w:val="decimal"/>
      <w:lvlText w:val="%7."/>
      <w:lvlJc w:val="left"/>
      <w:pPr>
        <w:tabs>
          <w:tab w:val="num" w:pos="5814"/>
        </w:tabs>
        <w:ind w:left="5814" w:hanging="360"/>
      </w:pPr>
    </w:lvl>
    <w:lvl w:ilvl="7" w:tplc="FFFFFFFF" w:tentative="1">
      <w:start w:val="1"/>
      <w:numFmt w:val="lowerLetter"/>
      <w:lvlText w:val="%8."/>
      <w:lvlJc w:val="left"/>
      <w:pPr>
        <w:tabs>
          <w:tab w:val="num" w:pos="6534"/>
        </w:tabs>
        <w:ind w:left="6534" w:hanging="360"/>
      </w:pPr>
    </w:lvl>
    <w:lvl w:ilvl="8" w:tplc="FFFFFFFF" w:tentative="1">
      <w:start w:val="1"/>
      <w:numFmt w:val="lowerRoman"/>
      <w:lvlText w:val="%9."/>
      <w:lvlJc w:val="right"/>
      <w:pPr>
        <w:tabs>
          <w:tab w:val="num" w:pos="7254"/>
        </w:tabs>
        <w:ind w:left="7254" w:hanging="180"/>
      </w:pPr>
    </w:lvl>
  </w:abstractNum>
  <w:abstractNum w:abstractNumId="1" w15:restartNumberingAfterBreak="0">
    <w:nsid w:val="0B33626D"/>
    <w:multiLevelType w:val="hybridMultilevel"/>
    <w:tmpl w:val="7E92495A"/>
    <w:lvl w:ilvl="0" w:tplc="FFFFFFFF">
      <w:start w:val="1"/>
      <w:numFmt w:val="decimal"/>
      <w:lvlText w:val="%1."/>
      <w:lvlJc w:val="left"/>
      <w:pPr>
        <w:tabs>
          <w:tab w:val="num" w:pos="1494"/>
        </w:tabs>
        <w:ind w:left="1494" w:hanging="360"/>
      </w:pPr>
    </w:lvl>
    <w:lvl w:ilvl="1" w:tplc="FFFFFFFF" w:tentative="1">
      <w:start w:val="1"/>
      <w:numFmt w:val="lowerLetter"/>
      <w:lvlText w:val="%2."/>
      <w:lvlJc w:val="left"/>
      <w:pPr>
        <w:tabs>
          <w:tab w:val="num" w:pos="2214"/>
        </w:tabs>
        <w:ind w:left="2214" w:hanging="360"/>
      </w:pPr>
    </w:lvl>
    <w:lvl w:ilvl="2" w:tplc="FFFFFFFF" w:tentative="1">
      <w:start w:val="1"/>
      <w:numFmt w:val="lowerRoman"/>
      <w:lvlText w:val="%3."/>
      <w:lvlJc w:val="right"/>
      <w:pPr>
        <w:tabs>
          <w:tab w:val="num" w:pos="2934"/>
        </w:tabs>
        <w:ind w:left="2934" w:hanging="180"/>
      </w:pPr>
    </w:lvl>
    <w:lvl w:ilvl="3" w:tplc="FFFFFFFF" w:tentative="1">
      <w:start w:val="1"/>
      <w:numFmt w:val="decimal"/>
      <w:lvlText w:val="%4."/>
      <w:lvlJc w:val="left"/>
      <w:pPr>
        <w:tabs>
          <w:tab w:val="num" w:pos="3654"/>
        </w:tabs>
        <w:ind w:left="3654" w:hanging="360"/>
      </w:pPr>
    </w:lvl>
    <w:lvl w:ilvl="4" w:tplc="FFFFFFFF" w:tentative="1">
      <w:start w:val="1"/>
      <w:numFmt w:val="lowerLetter"/>
      <w:lvlText w:val="%5."/>
      <w:lvlJc w:val="left"/>
      <w:pPr>
        <w:tabs>
          <w:tab w:val="num" w:pos="4374"/>
        </w:tabs>
        <w:ind w:left="4374" w:hanging="360"/>
      </w:pPr>
    </w:lvl>
    <w:lvl w:ilvl="5" w:tplc="FFFFFFFF" w:tentative="1">
      <w:start w:val="1"/>
      <w:numFmt w:val="lowerRoman"/>
      <w:lvlText w:val="%6."/>
      <w:lvlJc w:val="right"/>
      <w:pPr>
        <w:tabs>
          <w:tab w:val="num" w:pos="5094"/>
        </w:tabs>
        <w:ind w:left="5094" w:hanging="180"/>
      </w:pPr>
    </w:lvl>
    <w:lvl w:ilvl="6" w:tplc="FFFFFFFF" w:tentative="1">
      <w:start w:val="1"/>
      <w:numFmt w:val="decimal"/>
      <w:lvlText w:val="%7."/>
      <w:lvlJc w:val="left"/>
      <w:pPr>
        <w:tabs>
          <w:tab w:val="num" w:pos="5814"/>
        </w:tabs>
        <w:ind w:left="5814" w:hanging="360"/>
      </w:pPr>
    </w:lvl>
    <w:lvl w:ilvl="7" w:tplc="FFFFFFFF" w:tentative="1">
      <w:start w:val="1"/>
      <w:numFmt w:val="lowerLetter"/>
      <w:lvlText w:val="%8."/>
      <w:lvlJc w:val="left"/>
      <w:pPr>
        <w:tabs>
          <w:tab w:val="num" w:pos="6534"/>
        </w:tabs>
        <w:ind w:left="6534" w:hanging="360"/>
      </w:pPr>
    </w:lvl>
    <w:lvl w:ilvl="8" w:tplc="FFFFFFFF" w:tentative="1">
      <w:start w:val="1"/>
      <w:numFmt w:val="lowerRoman"/>
      <w:lvlText w:val="%9."/>
      <w:lvlJc w:val="right"/>
      <w:pPr>
        <w:tabs>
          <w:tab w:val="num" w:pos="7254"/>
        </w:tabs>
        <w:ind w:left="7254" w:hanging="180"/>
      </w:pPr>
    </w:lvl>
  </w:abstractNum>
  <w:abstractNum w:abstractNumId="2" w15:restartNumberingAfterBreak="0">
    <w:nsid w:val="0FB37C4A"/>
    <w:multiLevelType w:val="hybridMultilevel"/>
    <w:tmpl w:val="6FAEF03A"/>
    <w:lvl w:ilvl="0" w:tplc="FFFFFFFF">
      <w:start w:val="1"/>
      <w:numFmt w:val="decimal"/>
      <w:lvlText w:val="%1."/>
      <w:lvlJc w:val="left"/>
      <w:pPr>
        <w:tabs>
          <w:tab w:val="num" w:pos="1069"/>
        </w:tabs>
        <w:ind w:left="1069" w:hanging="360"/>
      </w:p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3" w15:restartNumberingAfterBreak="0">
    <w:nsid w:val="170556D8"/>
    <w:multiLevelType w:val="hybridMultilevel"/>
    <w:tmpl w:val="E92A9EF6"/>
    <w:lvl w:ilvl="0" w:tplc="FFFFFFFF">
      <w:start w:val="1"/>
      <w:numFmt w:val="decimal"/>
      <w:lvlText w:val="%1."/>
      <w:lvlJc w:val="left"/>
      <w:pPr>
        <w:tabs>
          <w:tab w:val="num" w:pos="1494"/>
        </w:tabs>
        <w:ind w:left="1494" w:hanging="360"/>
      </w:pPr>
    </w:lvl>
    <w:lvl w:ilvl="1" w:tplc="04160017">
      <w:start w:val="1"/>
      <w:numFmt w:val="lowerLetter"/>
      <w:lvlText w:val="%2)"/>
      <w:lvlJc w:val="left"/>
      <w:pPr>
        <w:tabs>
          <w:tab w:val="num" w:pos="2214"/>
        </w:tabs>
        <w:ind w:left="2214" w:hanging="360"/>
      </w:pPr>
    </w:lvl>
    <w:lvl w:ilvl="2" w:tplc="FFFFFFFF">
      <w:start w:val="1"/>
      <w:numFmt w:val="lowerRoman"/>
      <w:lvlText w:val="%3."/>
      <w:lvlJc w:val="right"/>
      <w:pPr>
        <w:tabs>
          <w:tab w:val="num" w:pos="2934"/>
        </w:tabs>
        <w:ind w:left="2934" w:hanging="180"/>
      </w:pPr>
    </w:lvl>
    <w:lvl w:ilvl="3" w:tplc="FFFFFFFF">
      <w:start w:val="1"/>
      <w:numFmt w:val="lowerLetter"/>
      <w:lvlText w:val="%4)"/>
      <w:lvlJc w:val="left"/>
      <w:pPr>
        <w:tabs>
          <w:tab w:val="num" w:pos="3654"/>
        </w:tabs>
        <w:ind w:left="3654" w:hanging="360"/>
      </w:pPr>
      <w:rPr>
        <w:rFonts w:hint="default"/>
      </w:rPr>
    </w:lvl>
    <w:lvl w:ilvl="4" w:tplc="FFFFFFFF">
      <w:start w:val="1"/>
      <w:numFmt w:val="lowerLetter"/>
      <w:lvlText w:val="%5."/>
      <w:lvlJc w:val="left"/>
      <w:pPr>
        <w:tabs>
          <w:tab w:val="num" w:pos="4374"/>
        </w:tabs>
        <w:ind w:left="4374" w:hanging="360"/>
      </w:pPr>
    </w:lvl>
    <w:lvl w:ilvl="5" w:tplc="FFFFFFFF" w:tentative="1">
      <w:start w:val="1"/>
      <w:numFmt w:val="lowerRoman"/>
      <w:lvlText w:val="%6."/>
      <w:lvlJc w:val="right"/>
      <w:pPr>
        <w:tabs>
          <w:tab w:val="num" w:pos="5094"/>
        </w:tabs>
        <w:ind w:left="5094" w:hanging="180"/>
      </w:pPr>
    </w:lvl>
    <w:lvl w:ilvl="6" w:tplc="FFFFFFFF" w:tentative="1">
      <w:start w:val="1"/>
      <w:numFmt w:val="decimal"/>
      <w:lvlText w:val="%7."/>
      <w:lvlJc w:val="left"/>
      <w:pPr>
        <w:tabs>
          <w:tab w:val="num" w:pos="5814"/>
        </w:tabs>
        <w:ind w:left="5814" w:hanging="360"/>
      </w:pPr>
    </w:lvl>
    <w:lvl w:ilvl="7" w:tplc="FFFFFFFF" w:tentative="1">
      <w:start w:val="1"/>
      <w:numFmt w:val="lowerLetter"/>
      <w:lvlText w:val="%8."/>
      <w:lvlJc w:val="left"/>
      <w:pPr>
        <w:tabs>
          <w:tab w:val="num" w:pos="6534"/>
        </w:tabs>
        <w:ind w:left="6534" w:hanging="360"/>
      </w:pPr>
    </w:lvl>
    <w:lvl w:ilvl="8" w:tplc="FFFFFFFF" w:tentative="1">
      <w:start w:val="1"/>
      <w:numFmt w:val="lowerRoman"/>
      <w:lvlText w:val="%9."/>
      <w:lvlJc w:val="right"/>
      <w:pPr>
        <w:tabs>
          <w:tab w:val="num" w:pos="7254"/>
        </w:tabs>
        <w:ind w:left="7254" w:hanging="180"/>
      </w:pPr>
    </w:lvl>
  </w:abstractNum>
  <w:abstractNum w:abstractNumId="4" w15:restartNumberingAfterBreak="0">
    <w:nsid w:val="28E10374"/>
    <w:multiLevelType w:val="hybridMultilevel"/>
    <w:tmpl w:val="562063FA"/>
    <w:lvl w:ilvl="0" w:tplc="FFFFFFFF">
      <w:start w:val="1"/>
      <w:numFmt w:val="lowerLetter"/>
      <w:lvlText w:val="%1."/>
      <w:lvlJc w:val="left"/>
      <w:pPr>
        <w:tabs>
          <w:tab w:val="num" w:pos="1429"/>
        </w:tabs>
        <w:ind w:left="1429" w:hanging="360"/>
      </w:p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5" w15:restartNumberingAfterBreak="0">
    <w:nsid w:val="28E62EA2"/>
    <w:multiLevelType w:val="hybridMultilevel"/>
    <w:tmpl w:val="7C425C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B9109E7"/>
    <w:multiLevelType w:val="hybridMultilevel"/>
    <w:tmpl w:val="4914D7A8"/>
    <w:lvl w:ilvl="0" w:tplc="04160017">
      <w:start w:val="1"/>
      <w:numFmt w:val="lowerLetter"/>
      <w:lvlText w:val="%1)"/>
      <w:lvlJc w:val="left"/>
      <w:pPr>
        <w:tabs>
          <w:tab w:val="num" w:pos="1494"/>
        </w:tabs>
        <w:ind w:left="1494" w:hanging="360"/>
      </w:pPr>
    </w:lvl>
    <w:lvl w:ilvl="1" w:tplc="04160019" w:tentative="1">
      <w:start w:val="1"/>
      <w:numFmt w:val="lowerLetter"/>
      <w:lvlText w:val="%2."/>
      <w:lvlJc w:val="left"/>
      <w:pPr>
        <w:tabs>
          <w:tab w:val="num" w:pos="2214"/>
        </w:tabs>
        <w:ind w:left="2214" w:hanging="360"/>
      </w:pPr>
    </w:lvl>
    <w:lvl w:ilvl="2" w:tplc="0416001B" w:tentative="1">
      <w:start w:val="1"/>
      <w:numFmt w:val="lowerRoman"/>
      <w:lvlText w:val="%3."/>
      <w:lvlJc w:val="right"/>
      <w:pPr>
        <w:tabs>
          <w:tab w:val="num" w:pos="2934"/>
        </w:tabs>
        <w:ind w:left="2934" w:hanging="180"/>
      </w:pPr>
    </w:lvl>
    <w:lvl w:ilvl="3" w:tplc="0416000F" w:tentative="1">
      <w:start w:val="1"/>
      <w:numFmt w:val="decimal"/>
      <w:lvlText w:val="%4."/>
      <w:lvlJc w:val="left"/>
      <w:pPr>
        <w:tabs>
          <w:tab w:val="num" w:pos="3654"/>
        </w:tabs>
        <w:ind w:left="3654" w:hanging="360"/>
      </w:pPr>
    </w:lvl>
    <w:lvl w:ilvl="4" w:tplc="04160019" w:tentative="1">
      <w:start w:val="1"/>
      <w:numFmt w:val="lowerLetter"/>
      <w:lvlText w:val="%5."/>
      <w:lvlJc w:val="left"/>
      <w:pPr>
        <w:tabs>
          <w:tab w:val="num" w:pos="4374"/>
        </w:tabs>
        <w:ind w:left="4374" w:hanging="360"/>
      </w:pPr>
    </w:lvl>
    <w:lvl w:ilvl="5" w:tplc="0416001B" w:tentative="1">
      <w:start w:val="1"/>
      <w:numFmt w:val="lowerRoman"/>
      <w:lvlText w:val="%6."/>
      <w:lvlJc w:val="right"/>
      <w:pPr>
        <w:tabs>
          <w:tab w:val="num" w:pos="5094"/>
        </w:tabs>
        <w:ind w:left="5094" w:hanging="180"/>
      </w:pPr>
    </w:lvl>
    <w:lvl w:ilvl="6" w:tplc="0416000F" w:tentative="1">
      <w:start w:val="1"/>
      <w:numFmt w:val="decimal"/>
      <w:lvlText w:val="%7."/>
      <w:lvlJc w:val="left"/>
      <w:pPr>
        <w:tabs>
          <w:tab w:val="num" w:pos="5814"/>
        </w:tabs>
        <w:ind w:left="5814" w:hanging="360"/>
      </w:pPr>
    </w:lvl>
    <w:lvl w:ilvl="7" w:tplc="04160019" w:tentative="1">
      <w:start w:val="1"/>
      <w:numFmt w:val="lowerLetter"/>
      <w:lvlText w:val="%8."/>
      <w:lvlJc w:val="left"/>
      <w:pPr>
        <w:tabs>
          <w:tab w:val="num" w:pos="6534"/>
        </w:tabs>
        <w:ind w:left="6534" w:hanging="360"/>
      </w:pPr>
    </w:lvl>
    <w:lvl w:ilvl="8" w:tplc="0416001B" w:tentative="1">
      <w:start w:val="1"/>
      <w:numFmt w:val="lowerRoman"/>
      <w:lvlText w:val="%9."/>
      <w:lvlJc w:val="right"/>
      <w:pPr>
        <w:tabs>
          <w:tab w:val="num" w:pos="7254"/>
        </w:tabs>
        <w:ind w:left="7254" w:hanging="180"/>
      </w:pPr>
    </w:lvl>
  </w:abstractNum>
  <w:abstractNum w:abstractNumId="7" w15:restartNumberingAfterBreak="0">
    <w:nsid w:val="2F1200A5"/>
    <w:multiLevelType w:val="singleLevel"/>
    <w:tmpl w:val="04160017"/>
    <w:lvl w:ilvl="0">
      <w:start w:val="1"/>
      <w:numFmt w:val="lowerLetter"/>
      <w:lvlText w:val="%1)"/>
      <w:lvlJc w:val="left"/>
      <w:pPr>
        <w:tabs>
          <w:tab w:val="num" w:pos="360"/>
        </w:tabs>
        <w:ind w:left="360" w:hanging="360"/>
      </w:pPr>
      <w:rPr>
        <w:rFonts w:hint="default"/>
      </w:rPr>
    </w:lvl>
  </w:abstractNum>
  <w:abstractNum w:abstractNumId="8" w15:restartNumberingAfterBreak="0">
    <w:nsid w:val="587C43D4"/>
    <w:multiLevelType w:val="hybridMultilevel"/>
    <w:tmpl w:val="58AEA82E"/>
    <w:lvl w:ilvl="0" w:tplc="F0D818A8">
      <w:start w:val="1"/>
      <w:numFmt w:val="lowerLetter"/>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9" w15:restartNumberingAfterBreak="0">
    <w:nsid w:val="58E04896"/>
    <w:multiLevelType w:val="hybridMultilevel"/>
    <w:tmpl w:val="AF0CDE0C"/>
    <w:lvl w:ilvl="0" w:tplc="FFFFFFFF">
      <w:start w:val="1"/>
      <w:numFmt w:val="decimal"/>
      <w:lvlText w:val="%1."/>
      <w:lvlJc w:val="left"/>
      <w:pPr>
        <w:tabs>
          <w:tab w:val="num" w:pos="360"/>
        </w:tabs>
        <w:ind w:left="360" w:hanging="360"/>
      </w:pPr>
      <w:rPr>
        <w:rFonts w:ascii="Times New Roman" w:eastAsia="Times New Roman" w:hAnsi="Times New Roman" w:cs="Times New Roman"/>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5CBE3A2D"/>
    <w:multiLevelType w:val="hybridMultilevel"/>
    <w:tmpl w:val="36E411DE"/>
    <w:lvl w:ilvl="0" w:tplc="FFFFFFFF">
      <w:start w:val="1"/>
      <w:numFmt w:val="decimal"/>
      <w:lvlText w:val="%1."/>
      <w:lvlJc w:val="left"/>
      <w:pPr>
        <w:tabs>
          <w:tab w:val="num" w:pos="2214"/>
        </w:tabs>
        <w:ind w:left="2214"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7CD706B2"/>
    <w:multiLevelType w:val="multilevel"/>
    <w:tmpl w:val="041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5"/>
  </w:num>
  <w:num w:numId="2">
    <w:abstractNumId w:val="9"/>
  </w:num>
  <w:num w:numId="3">
    <w:abstractNumId w:val="0"/>
  </w:num>
  <w:num w:numId="4">
    <w:abstractNumId w:val="3"/>
  </w:num>
  <w:num w:numId="5">
    <w:abstractNumId w:val="4"/>
  </w:num>
  <w:num w:numId="6">
    <w:abstractNumId w:val="2"/>
  </w:num>
  <w:num w:numId="7">
    <w:abstractNumId w:val="11"/>
  </w:num>
  <w:num w:numId="8">
    <w:abstractNumId w:val="6"/>
  </w:num>
  <w:num w:numId="9">
    <w:abstractNumId w:val="7"/>
  </w:num>
  <w:num w:numId="10">
    <w:abstractNumId w:val="1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C49"/>
    <w:rsid w:val="000117C5"/>
    <w:rsid w:val="000122C0"/>
    <w:rsid w:val="00026E26"/>
    <w:rsid w:val="000279B2"/>
    <w:rsid w:val="000312E1"/>
    <w:rsid w:val="00032794"/>
    <w:rsid w:val="00035EF3"/>
    <w:rsid w:val="0003799C"/>
    <w:rsid w:val="00051D8C"/>
    <w:rsid w:val="00052333"/>
    <w:rsid w:val="000540BD"/>
    <w:rsid w:val="00070B3A"/>
    <w:rsid w:val="000735A7"/>
    <w:rsid w:val="00077BC1"/>
    <w:rsid w:val="00081058"/>
    <w:rsid w:val="00082804"/>
    <w:rsid w:val="0008470B"/>
    <w:rsid w:val="00090D47"/>
    <w:rsid w:val="00093185"/>
    <w:rsid w:val="00093467"/>
    <w:rsid w:val="00093640"/>
    <w:rsid w:val="00096BE9"/>
    <w:rsid w:val="000A00F6"/>
    <w:rsid w:val="000A0B64"/>
    <w:rsid w:val="000A34FC"/>
    <w:rsid w:val="000A57D0"/>
    <w:rsid w:val="000B37E6"/>
    <w:rsid w:val="000B3B2E"/>
    <w:rsid w:val="000C24B2"/>
    <w:rsid w:val="000D0C0C"/>
    <w:rsid w:val="000D17C7"/>
    <w:rsid w:val="000E1DE3"/>
    <w:rsid w:val="000E7624"/>
    <w:rsid w:val="000E772D"/>
    <w:rsid w:val="000F2479"/>
    <w:rsid w:val="000F46F7"/>
    <w:rsid w:val="001128A0"/>
    <w:rsid w:val="00114FE6"/>
    <w:rsid w:val="001214A7"/>
    <w:rsid w:val="00123294"/>
    <w:rsid w:val="00124004"/>
    <w:rsid w:val="001262C5"/>
    <w:rsid w:val="001272F6"/>
    <w:rsid w:val="0013151C"/>
    <w:rsid w:val="0013207C"/>
    <w:rsid w:val="001322E2"/>
    <w:rsid w:val="001359FD"/>
    <w:rsid w:val="00136B34"/>
    <w:rsid w:val="0014099E"/>
    <w:rsid w:val="00146667"/>
    <w:rsid w:val="0015286C"/>
    <w:rsid w:val="001558AE"/>
    <w:rsid w:val="001603DC"/>
    <w:rsid w:val="00166303"/>
    <w:rsid w:val="0016790D"/>
    <w:rsid w:val="00171E6B"/>
    <w:rsid w:val="00184752"/>
    <w:rsid w:val="0018619F"/>
    <w:rsid w:val="0019392B"/>
    <w:rsid w:val="00193B74"/>
    <w:rsid w:val="001A2C07"/>
    <w:rsid w:val="001A3EB6"/>
    <w:rsid w:val="001B6271"/>
    <w:rsid w:val="001C2BE4"/>
    <w:rsid w:val="001C4CDC"/>
    <w:rsid w:val="001C781C"/>
    <w:rsid w:val="001D2E65"/>
    <w:rsid w:val="001D2EAC"/>
    <w:rsid w:val="001D4237"/>
    <w:rsid w:val="001D5103"/>
    <w:rsid w:val="001E13B4"/>
    <w:rsid w:val="001E2936"/>
    <w:rsid w:val="001F3F7A"/>
    <w:rsid w:val="002002E8"/>
    <w:rsid w:val="00203C3E"/>
    <w:rsid w:val="002067DF"/>
    <w:rsid w:val="0020704A"/>
    <w:rsid w:val="00210BD4"/>
    <w:rsid w:val="00211CA9"/>
    <w:rsid w:val="00212379"/>
    <w:rsid w:val="002142D5"/>
    <w:rsid w:val="00220F8E"/>
    <w:rsid w:val="0022229B"/>
    <w:rsid w:val="00236205"/>
    <w:rsid w:val="0024049D"/>
    <w:rsid w:val="002444F0"/>
    <w:rsid w:val="00244DB7"/>
    <w:rsid w:val="002465FB"/>
    <w:rsid w:val="00251B0F"/>
    <w:rsid w:val="00262906"/>
    <w:rsid w:val="002639B6"/>
    <w:rsid w:val="00267C5F"/>
    <w:rsid w:val="0028067F"/>
    <w:rsid w:val="00282B73"/>
    <w:rsid w:val="0028573A"/>
    <w:rsid w:val="00291CC7"/>
    <w:rsid w:val="002924B3"/>
    <w:rsid w:val="002939F0"/>
    <w:rsid w:val="0029560B"/>
    <w:rsid w:val="00296AE6"/>
    <w:rsid w:val="0029777C"/>
    <w:rsid w:val="00297FF5"/>
    <w:rsid w:val="002A1758"/>
    <w:rsid w:val="002A6249"/>
    <w:rsid w:val="002A690D"/>
    <w:rsid w:val="002B7767"/>
    <w:rsid w:val="002C4044"/>
    <w:rsid w:val="002C69DD"/>
    <w:rsid w:val="002D24BE"/>
    <w:rsid w:val="002D29CB"/>
    <w:rsid w:val="002D7EEF"/>
    <w:rsid w:val="002E2903"/>
    <w:rsid w:val="002E7143"/>
    <w:rsid w:val="002E778C"/>
    <w:rsid w:val="002F12A7"/>
    <w:rsid w:val="00303091"/>
    <w:rsid w:val="00306365"/>
    <w:rsid w:val="003064EE"/>
    <w:rsid w:val="0030725D"/>
    <w:rsid w:val="0031032E"/>
    <w:rsid w:val="003112BA"/>
    <w:rsid w:val="00313A8C"/>
    <w:rsid w:val="00324570"/>
    <w:rsid w:val="0033233D"/>
    <w:rsid w:val="003339C6"/>
    <w:rsid w:val="00344133"/>
    <w:rsid w:val="00354AB6"/>
    <w:rsid w:val="00360AD4"/>
    <w:rsid w:val="003614C2"/>
    <w:rsid w:val="0036445B"/>
    <w:rsid w:val="00372B5C"/>
    <w:rsid w:val="0037345A"/>
    <w:rsid w:val="0037424C"/>
    <w:rsid w:val="003815B8"/>
    <w:rsid w:val="00386C4D"/>
    <w:rsid w:val="003A49C3"/>
    <w:rsid w:val="003A7881"/>
    <w:rsid w:val="003B1514"/>
    <w:rsid w:val="003B3B63"/>
    <w:rsid w:val="003D1CCE"/>
    <w:rsid w:val="003D67DD"/>
    <w:rsid w:val="003D7BA7"/>
    <w:rsid w:val="003E2973"/>
    <w:rsid w:val="003E6753"/>
    <w:rsid w:val="003F3252"/>
    <w:rsid w:val="003F3A5A"/>
    <w:rsid w:val="003F6DB7"/>
    <w:rsid w:val="004023CD"/>
    <w:rsid w:val="0041137D"/>
    <w:rsid w:val="004259C5"/>
    <w:rsid w:val="00434650"/>
    <w:rsid w:val="00436B30"/>
    <w:rsid w:val="004421C4"/>
    <w:rsid w:val="00447F0C"/>
    <w:rsid w:val="0045184C"/>
    <w:rsid w:val="00451ABD"/>
    <w:rsid w:val="004559BA"/>
    <w:rsid w:val="00472FBC"/>
    <w:rsid w:val="004758C7"/>
    <w:rsid w:val="0048523D"/>
    <w:rsid w:val="004934D7"/>
    <w:rsid w:val="00493703"/>
    <w:rsid w:val="00495273"/>
    <w:rsid w:val="004A2736"/>
    <w:rsid w:val="004A6505"/>
    <w:rsid w:val="004B010D"/>
    <w:rsid w:val="004B2306"/>
    <w:rsid w:val="004B5938"/>
    <w:rsid w:val="004B6349"/>
    <w:rsid w:val="004C7EDF"/>
    <w:rsid w:val="004D6CA3"/>
    <w:rsid w:val="004E65BB"/>
    <w:rsid w:val="00501A77"/>
    <w:rsid w:val="0050300A"/>
    <w:rsid w:val="00513627"/>
    <w:rsid w:val="00516A34"/>
    <w:rsid w:val="005268E0"/>
    <w:rsid w:val="00530607"/>
    <w:rsid w:val="00531B90"/>
    <w:rsid w:val="00532E35"/>
    <w:rsid w:val="00537B07"/>
    <w:rsid w:val="00540025"/>
    <w:rsid w:val="005440BB"/>
    <w:rsid w:val="00545D77"/>
    <w:rsid w:val="00552AB6"/>
    <w:rsid w:val="00560394"/>
    <w:rsid w:val="00563E47"/>
    <w:rsid w:val="00564B63"/>
    <w:rsid w:val="0056539F"/>
    <w:rsid w:val="005770D8"/>
    <w:rsid w:val="005839A0"/>
    <w:rsid w:val="00591613"/>
    <w:rsid w:val="00592092"/>
    <w:rsid w:val="00593692"/>
    <w:rsid w:val="00594542"/>
    <w:rsid w:val="0059686B"/>
    <w:rsid w:val="00597F32"/>
    <w:rsid w:val="005A465E"/>
    <w:rsid w:val="005A46DC"/>
    <w:rsid w:val="005B2C22"/>
    <w:rsid w:val="005C33B5"/>
    <w:rsid w:val="005C4EEA"/>
    <w:rsid w:val="005C6D61"/>
    <w:rsid w:val="005E25E4"/>
    <w:rsid w:val="005E706C"/>
    <w:rsid w:val="005F11FC"/>
    <w:rsid w:val="005F1A48"/>
    <w:rsid w:val="005F1BA9"/>
    <w:rsid w:val="005F45A0"/>
    <w:rsid w:val="005F525E"/>
    <w:rsid w:val="005F6D9A"/>
    <w:rsid w:val="006008F6"/>
    <w:rsid w:val="00613C96"/>
    <w:rsid w:val="00614CD3"/>
    <w:rsid w:val="0061623C"/>
    <w:rsid w:val="00616C0E"/>
    <w:rsid w:val="006174A9"/>
    <w:rsid w:val="00617BAB"/>
    <w:rsid w:val="00630BB6"/>
    <w:rsid w:val="006323EB"/>
    <w:rsid w:val="00636D89"/>
    <w:rsid w:val="00637B04"/>
    <w:rsid w:val="00650631"/>
    <w:rsid w:val="0066159A"/>
    <w:rsid w:val="00664D1E"/>
    <w:rsid w:val="0066560D"/>
    <w:rsid w:val="00666BE7"/>
    <w:rsid w:val="00671208"/>
    <w:rsid w:val="006911CA"/>
    <w:rsid w:val="00692D72"/>
    <w:rsid w:val="006956F3"/>
    <w:rsid w:val="006976E7"/>
    <w:rsid w:val="006A18B7"/>
    <w:rsid w:val="006A6B0A"/>
    <w:rsid w:val="006A7122"/>
    <w:rsid w:val="006C2140"/>
    <w:rsid w:val="006C2335"/>
    <w:rsid w:val="006C4495"/>
    <w:rsid w:val="006C48A0"/>
    <w:rsid w:val="006D2CDC"/>
    <w:rsid w:val="006D64FD"/>
    <w:rsid w:val="006D7C7C"/>
    <w:rsid w:val="006E6DD7"/>
    <w:rsid w:val="006F1859"/>
    <w:rsid w:val="006F545B"/>
    <w:rsid w:val="00700438"/>
    <w:rsid w:val="00704BCE"/>
    <w:rsid w:val="00706B41"/>
    <w:rsid w:val="00715D9F"/>
    <w:rsid w:val="0071771F"/>
    <w:rsid w:val="0071778A"/>
    <w:rsid w:val="00720A40"/>
    <w:rsid w:val="007213E3"/>
    <w:rsid w:val="00721F8C"/>
    <w:rsid w:val="00722BAD"/>
    <w:rsid w:val="0072539E"/>
    <w:rsid w:val="00727183"/>
    <w:rsid w:val="007337A0"/>
    <w:rsid w:val="0074234D"/>
    <w:rsid w:val="007446CE"/>
    <w:rsid w:val="00746D3C"/>
    <w:rsid w:val="00761080"/>
    <w:rsid w:val="007620B2"/>
    <w:rsid w:val="00782907"/>
    <w:rsid w:val="007840CC"/>
    <w:rsid w:val="007948E1"/>
    <w:rsid w:val="0079678F"/>
    <w:rsid w:val="007A705D"/>
    <w:rsid w:val="007B38EB"/>
    <w:rsid w:val="007B4726"/>
    <w:rsid w:val="007B5C7C"/>
    <w:rsid w:val="007C1463"/>
    <w:rsid w:val="007C42FE"/>
    <w:rsid w:val="007C47FF"/>
    <w:rsid w:val="007D4CBF"/>
    <w:rsid w:val="007E1E60"/>
    <w:rsid w:val="007F19D4"/>
    <w:rsid w:val="007F256D"/>
    <w:rsid w:val="007F581D"/>
    <w:rsid w:val="007F5955"/>
    <w:rsid w:val="008010A8"/>
    <w:rsid w:val="00804CFC"/>
    <w:rsid w:val="008068DC"/>
    <w:rsid w:val="00806AD9"/>
    <w:rsid w:val="00807B12"/>
    <w:rsid w:val="00816C7D"/>
    <w:rsid w:val="00820D57"/>
    <w:rsid w:val="008223C4"/>
    <w:rsid w:val="008237D7"/>
    <w:rsid w:val="00826C34"/>
    <w:rsid w:val="00835E4B"/>
    <w:rsid w:val="00836269"/>
    <w:rsid w:val="008365DA"/>
    <w:rsid w:val="00840737"/>
    <w:rsid w:val="00841B66"/>
    <w:rsid w:val="0084768D"/>
    <w:rsid w:val="00854D8E"/>
    <w:rsid w:val="00862BDF"/>
    <w:rsid w:val="00880AFD"/>
    <w:rsid w:val="00882915"/>
    <w:rsid w:val="008A346C"/>
    <w:rsid w:val="008A7468"/>
    <w:rsid w:val="008B7D62"/>
    <w:rsid w:val="008C03FE"/>
    <w:rsid w:val="008C21C0"/>
    <w:rsid w:val="008C3678"/>
    <w:rsid w:val="008C39A1"/>
    <w:rsid w:val="008C604E"/>
    <w:rsid w:val="008C71D8"/>
    <w:rsid w:val="008D5EEA"/>
    <w:rsid w:val="008E06EF"/>
    <w:rsid w:val="008E1191"/>
    <w:rsid w:val="008F10DC"/>
    <w:rsid w:val="008F2BD3"/>
    <w:rsid w:val="008F5755"/>
    <w:rsid w:val="00902A82"/>
    <w:rsid w:val="00905C24"/>
    <w:rsid w:val="009105B2"/>
    <w:rsid w:val="00921266"/>
    <w:rsid w:val="0092703E"/>
    <w:rsid w:val="009327D6"/>
    <w:rsid w:val="00934488"/>
    <w:rsid w:val="009362C0"/>
    <w:rsid w:val="009415F7"/>
    <w:rsid w:val="00941E37"/>
    <w:rsid w:val="00942B80"/>
    <w:rsid w:val="00944A63"/>
    <w:rsid w:val="00954287"/>
    <w:rsid w:val="00954D46"/>
    <w:rsid w:val="009551B9"/>
    <w:rsid w:val="00955A99"/>
    <w:rsid w:val="00963B60"/>
    <w:rsid w:val="00964BA5"/>
    <w:rsid w:val="009655BC"/>
    <w:rsid w:val="009771AF"/>
    <w:rsid w:val="009776B4"/>
    <w:rsid w:val="0098149E"/>
    <w:rsid w:val="00994CCB"/>
    <w:rsid w:val="009A2DEB"/>
    <w:rsid w:val="009A55C5"/>
    <w:rsid w:val="009B4342"/>
    <w:rsid w:val="009B4E1E"/>
    <w:rsid w:val="009C21DB"/>
    <w:rsid w:val="009E1895"/>
    <w:rsid w:val="009E3935"/>
    <w:rsid w:val="009E4236"/>
    <w:rsid w:val="009E6DD2"/>
    <w:rsid w:val="00A05D50"/>
    <w:rsid w:val="00A1405E"/>
    <w:rsid w:val="00A172C4"/>
    <w:rsid w:val="00A22A64"/>
    <w:rsid w:val="00A251C6"/>
    <w:rsid w:val="00A2774C"/>
    <w:rsid w:val="00A3314B"/>
    <w:rsid w:val="00A434E9"/>
    <w:rsid w:val="00A4448A"/>
    <w:rsid w:val="00A44827"/>
    <w:rsid w:val="00A51BB9"/>
    <w:rsid w:val="00A53200"/>
    <w:rsid w:val="00A556C1"/>
    <w:rsid w:val="00A57528"/>
    <w:rsid w:val="00A76E0F"/>
    <w:rsid w:val="00A80BA2"/>
    <w:rsid w:val="00A85660"/>
    <w:rsid w:val="00A867D7"/>
    <w:rsid w:val="00A91B9A"/>
    <w:rsid w:val="00A95031"/>
    <w:rsid w:val="00A96DB5"/>
    <w:rsid w:val="00A97310"/>
    <w:rsid w:val="00AA24B9"/>
    <w:rsid w:val="00AA2DCD"/>
    <w:rsid w:val="00AB2CA2"/>
    <w:rsid w:val="00AC426F"/>
    <w:rsid w:val="00AC62F6"/>
    <w:rsid w:val="00AD33EE"/>
    <w:rsid w:val="00AD6B0C"/>
    <w:rsid w:val="00AE02A1"/>
    <w:rsid w:val="00AE3F46"/>
    <w:rsid w:val="00AF483D"/>
    <w:rsid w:val="00AF62E1"/>
    <w:rsid w:val="00B0560C"/>
    <w:rsid w:val="00B0782A"/>
    <w:rsid w:val="00B11440"/>
    <w:rsid w:val="00B17B05"/>
    <w:rsid w:val="00B31014"/>
    <w:rsid w:val="00B33AE2"/>
    <w:rsid w:val="00B371C4"/>
    <w:rsid w:val="00B40E8D"/>
    <w:rsid w:val="00B41122"/>
    <w:rsid w:val="00B42EDC"/>
    <w:rsid w:val="00B4384C"/>
    <w:rsid w:val="00B4568E"/>
    <w:rsid w:val="00B45982"/>
    <w:rsid w:val="00B47370"/>
    <w:rsid w:val="00B51056"/>
    <w:rsid w:val="00B52263"/>
    <w:rsid w:val="00B554AB"/>
    <w:rsid w:val="00B614B3"/>
    <w:rsid w:val="00B66B65"/>
    <w:rsid w:val="00B77449"/>
    <w:rsid w:val="00B860EB"/>
    <w:rsid w:val="00B90F15"/>
    <w:rsid w:val="00B9402F"/>
    <w:rsid w:val="00B941D3"/>
    <w:rsid w:val="00BA3806"/>
    <w:rsid w:val="00BA445A"/>
    <w:rsid w:val="00BA73ED"/>
    <w:rsid w:val="00BB48F2"/>
    <w:rsid w:val="00BC30F2"/>
    <w:rsid w:val="00BC4DE8"/>
    <w:rsid w:val="00BD20BC"/>
    <w:rsid w:val="00BD4678"/>
    <w:rsid w:val="00BD5F07"/>
    <w:rsid w:val="00BD7D0A"/>
    <w:rsid w:val="00BE294E"/>
    <w:rsid w:val="00BE2DF0"/>
    <w:rsid w:val="00BE60C6"/>
    <w:rsid w:val="00BF0F56"/>
    <w:rsid w:val="00BF65ED"/>
    <w:rsid w:val="00C10C4C"/>
    <w:rsid w:val="00C13267"/>
    <w:rsid w:val="00C13596"/>
    <w:rsid w:val="00C17DC3"/>
    <w:rsid w:val="00C23D8C"/>
    <w:rsid w:val="00C3209E"/>
    <w:rsid w:val="00C33EC8"/>
    <w:rsid w:val="00C34D5F"/>
    <w:rsid w:val="00C35F45"/>
    <w:rsid w:val="00C4424B"/>
    <w:rsid w:val="00C45D8B"/>
    <w:rsid w:val="00C51A59"/>
    <w:rsid w:val="00C57210"/>
    <w:rsid w:val="00C61887"/>
    <w:rsid w:val="00C6267C"/>
    <w:rsid w:val="00C63448"/>
    <w:rsid w:val="00C64AA9"/>
    <w:rsid w:val="00C6575E"/>
    <w:rsid w:val="00C65DB8"/>
    <w:rsid w:val="00C7724A"/>
    <w:rsid w:val="00C80DA6"/>
    <w:rsid w:val="00C817E4"/>
    <w:rsid w:val="00C855D7"/>
    <w:rsid w:val="00C97F41"/>
    <w:rsid w:val="00CA3A81"/>
    <w:rsid w:val="00CB1B04"/>
    <w:rsid w:val="00CC036B"/>
    <w:rsid w:val="00CC551E"/>
    <w:rsid w:val="00CC7FDD"/>
    <w:rsid w:val="00CE1BC6"/>
    <w:rsid w:val="00CE1E34"/>
    <w:rsid w:val="00CE2592"/>
    <w:rsid w:val="00CE2FB9"/>
    <w:rsid w:val="00CE7E7E"/>
    <w:rsid w:val="00CF3AE0"/>
    <w:rsid w:val="00CF47B2"/>
    <w:rsid w:val="00D03FB5"/>
    <w:rsid w:val="00D04575"/>
    <w:rsid w:val="00D10012"/>
    <w:rsid w:val="00D105F1"/>
    <w:rsid w:val="00D11398"/>
    <w:rsid w:val="00D136E0"/>
    <w:rsid w:val="00D1780E"/>
    <w:rsid w:val="00D3265F"/>
    <w:rsid w:val="00D4135D"/>
    <w:rsid w:val="00D42CA6"/>
    <w:rsid w:val="00D5220F"/>
    <w:rsid w:val="00D56E3D"/>
    <w:rsid w:val="00D5799F"/>
    <w:rsid w:val="00D608DA"/>
    <w:rsid w:val="00D63768"/>
    <w:rsid w:val="00D674A4"/>
    <w:rsid w:val="00D67B25"/>
    <w:rsid w:val="00D70631"/>
    <w:rsid w:val="00D70C7E"/>
    <w:rsid w:val="00D91E7C"/>
    <w:rsid w:val="00D93CBA"/>
    <w:rsid w:val="00DA5A66"/>
    <w:rsid w:val="00DB1A23"/>
    <w:rsid w:val="00DB5753"/>
    <w:rsid w:val="00DC2109"/>
    <w:rsid w:val="00DC75D8"/>
    <w:rsid w:val="00DE01F9"/>
    <w:rsid w:val="00DF2C49"/>
    <w:rsid w:val="00DF405E"/>
    <w:rsid w:val="00E00DB7"/>
    <w:rsid w:val="00E107A1"/>
    <w:rsid w:val="00E115E6"/>
    <w:rsid w:val="00E166F4"/>
    <w:rsid w:val="00E179C9"/>
    <w:rsid w:val="00E20A58"/>
    <w:rsid w:val="00E21A17"/>
    <w:rsid w:val="00E22785"/>
    <w:rsid w:val="00E301CA"/>
    <w:rsid w:val="00E33706"/>
    <w:rsid w:val="00E35F13"/>
    <w:rsid w:val="00E5101C"/>
    <w:rsid w:val="00E539CD"/>
    <w:rsid w:val="00E60D88"/>
    <w:rsid w:val="00E6117A"/>
    <w:rsid w:val="00E61EF2"/>
    <w:rsid w:val="00E62411"/>
    <w:rsid w:val="00E62C2B"/>
    <w:rsid w:val="00E645E7"/>
    <w:rsid w:val="00E64E27"/>
    <w:rsid w:val="00E66467"/>
    <w:rsid w:val="00E678CD"/>
    <w:rsid w:val="00E724A6"/>
    <w:rsid w:val="00E750EC"/>
    <w:rsid w:val="00E76A5D"/>
    <w:rsid w:val="00E777DF"/>
    <w:rsid w:val="00E826D3"/>
    <w:rsid w:val="00E837E2"/>
    <w:rsid w:val="00E9597D"/>
    <w:rsid w:val="00E9599C"/>
    <w:rsid w:val="00EA4929"/>
    <w:rsid w:val="00EA557B"/>
    <w:rsid w:val="00EA6BE6"/>
    <w:rsid w:val="00EC31A6"/>
    <w:rsid w:val="00EC505F"/>
    <w:rsid w:val="00EC5FF4"/>
    <w:rsid w:val="00ED173F"/>
    <w:rsid w:val="00ED3BDB"/>
    <w:rsid w:val="00ED4104"/>
    <w:rsid w:val="00ED4EDB"/>
    <w:rsid w:val="00ED62D7"/>
    <w:rsid w:val="00EE4A41"/>
    <w:rsid w:val="00EE77C9"/>
    <w:rsid w:val="00EF48B8"/>
    <w:rsid w:val="00F06815"/>
    <w:rsid w:val="00F11C1D"/>
    <w:rsid w:val="00F35D83"/>
    <w:rsid w:val="00F368A9"/>
    <w:rsid w:val="00F369C1"/>
    <w:rsid w:val="00F3727F"/>
    <w:rsid w:val="00F46C6B"/>
    <w:rsid w:val="00F47528"/>
    <w:rsid w:val="00F536D9"/>
    <w:rsid w:val="00F54E82"/>
    <w:rsid w:val="00F6146C"/>
    <w:rsid w:val="00F61824"/>
    <w:rsid w:val="00F62470"/>
    <w:rsid w:val="00F6279E"/>
    <w:rsid w:val="00F62C2C"/>
    <w:rsid w:val="00F632F1"/>
    <w:rsid w:val="00F6566F"/>
    <w:rsid w:val="00F668DA"/>
    <w:rsid w:val="00F67426"/>
    <w:rsid w:val="00F677EB"/>
    <w:rsid w:val="00F7242C"/>
    <w:rsid w:val="00F740D5"/>
    <w:rsid w:val="00F74EBB"/>
    <w:rsid w:val="00F77A37"/>
    <w:rsid w:val="00F82266"/>
    <w:rsid w:val="00F836A0"/>
    <w:rsid w:val="00F861D7"/>
    <w:rsid w:val="00F87752"/>
    <w:rsid w:val="00F90221"/>
    <w:rsid w:val="00F91779"/>
    <w:rsid w:val="00F934D8"/>
    <w:rsid w:val="00F93586"/>
    <w:rsid w:val="00F93FCC"/>
    <w:rsid w:val="00F948EB"/>
    <w:rsid w:val="00F9501A"/>
    <w:rsid w:val="00FA18F7"/>
    <w:rsid w:val="00FA4A4D"/>
    <w:rsid w:val="00FC1C03"/>
    <w:rsid w:val="00FC21F7"/>
    <w:rsid w:val="00FC6A59"/>
    <w:rsid w:val="00FC76DE"/>
    <w:rsid w:val="00FD0107"/>
    <w:rsid w:val="00FD1DA7"/>
    <w:rsid w:val="00FE290C"/>
    <w:rsid w:val="00FE3428"/>
    <w:rsid w:val="00FF11F6"/>
    <w:rsid w:val="00FF5033"/>
    <w:rsid w:val="00FF7D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AC173"/>
  <w15:docId w15:val="{02BE9D94-82B2-4A55-A2CB-3F152CFEC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2C49"/>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220F8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F836A0"/>
    <w:pPr>
      <w:keepNext/>
      <w:spacing w:before="240" w:after="60"/>
      <w:outlineLvl w:val="1"/>
    </w:pPr>
    <w:rPr>
      <w:rFonts w:ascii="Arial" w:hAnsi="Arial" w:cs="Arial"/>
      <w:b/>
      <w:bCs/>
      <w:i/>
      <w:iCs/>
      <w:sz w:val="28"/>
      <w:szCs w:val="28"/>
    </w:rPr>
  </w:style>
  <w:style w:type="paragraph" w:styleId="Ttulo4">
    <w:name w:val="heading 4"/>
    <w:basedOn w:val="Normal"/>
    <w:next w:val="Normal"/>
    <w:link w:val="Ttulo4Char"/>
    <w:qFormat/>
    <w:rsid w:val="00722BAD"/>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20F8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rsid w:val="00F836A0"/>
    <w:rPr>
      <w:rFonts w:ascii="Arial" w:eastAsia="Times New Roman" w:hAnsi="Arial" w:cs="Arial"/>
      <w:b/>
      <w:bCs/>
      <w:i/>
      <w:iCs/>
      <w:sz w:val="28"/>
      <w:szCs w:val="28"/>
      <w:lang w:eastAsia="pt-BR"/>
    </w:rPr>
  </w:style>
  <w:style w:type="character" w:customStyle="1" w:styleId="Ttulo4Char">
    <w:name w:val="Título 4 Char"/>
    <w:basedOn w:val="Fontepargpadro"/>
    <w:link w:val="Ttulo4"/>
    <w:rsid w:val="00722BAD"/>
    <w:rPr>
      <w:rFonts w:ascii="Times New Roman" w:eastAsia="Times New Roman" w:hAnsi="Times New Roman" w:cs="Times New Roman"/>
      <w:b/>
      <w:bCs/>
      <w:sz w:val="28"/>
      <w:szCs w:val="28"/>
      <w:lang w:eastAsia="pt-BR"/>
    </w:rPr>
  </w:style>
  <w:style w:type="table" w:styleId="Tabelacomgrade">
    <w:name w:val="Table Grid"/>
    <w:basedOn w:val="Tabelanormal"/>
    <w:uiPriority w:val="59"/>
    <w:rsid w:val="00D13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semiHidden/>
    <w:rsid w:val="0033233D"/>
    <w:rPr>
      <w:sz w:val="20"/>
      <w:szCs w:val="20"/>
    </w:rPr>
  </w:style>
  <w:style w:type="character" w:customStyle="1" w:styleId="TextodenotaderodapChar">
    <w:name w:val="Texto de nota de rodapé Char"/>
    <w:basedOn w:val="Fontepargpadro"/>
    <w:link w:val="Textodenotaderodap"/>
    <w:semiHidden/>
    <w:rsid w:val="0033233D"/>
    <w:rPr>
      <w:rFonts w:ascii="Times New Roman" w:eastAsia="Times New Roman" w:hAnsi="Times New Roman" w:cs="Times New Roman"/>
      <w:sz w:val="20"/>
      <w:szCs w:val="20"/>
      <w:lang w:eastAsia="pt-BR"/>
    </w:rPr>
  </w:style>
  <w:style w:type="character" w:styleId="Refdenotaderodap">
    <w:name w:val="footnote reference"/>
    <w:basedOn w:val="Fontepargpadro"/>
    <w:semiHidden/>
    <w:rsid w:val="0033233D"/>
    <w:rPr>
      <w:vertAlign w:val="superscript"/>
    </w:rPr>
  </w:style>
  <w:style w:type="paragraph" w:styleId="Corpodetexto3">
    <w:name w:val="Body Text 3"/>
    <w:basedOn w:val="Normal"/>
    <w:link w:val="Corpodetexto3Char"/>
    <w:rsid w:val="00171E6B"/>
    <w:pPr>
      <w:autoSpaceDE w:val="0"/>
      <w:autoSpaceDN w:val="0"/>
      <w:adjustRightInd w:val="0"/>
      <w:spacing w:before="100" w:after="100"/>
      <w:jc w:val="both"/>
    </w:pPr>
  </w:style>
  <w:style w:type="character" w:customStyle="1" w:styleId="Corpodetexto3Char">
    <w:name w:val="Corpo de texto 3 Char"/>
    <w:basedOn w:val="Fontepargpadro"/>
    <w:link w:val="Corpodetexto3"/>
    <w:rsid w:val="00171E6B"/>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FD0107"/>
    <w:pPr>
      <w:ind w:left="720"/>
      <w:contextualSpacing/>
    </w:pPr>
  </w:style>
  <w:style w:type="paragraph" w:styleId="NormalWeb">
    <w:name w:val="Normal (Web)"/>
    <w:basedOn w:val="Normal"/>
    <w:rsid w:val="00AC426F"/>
    <w:pPr>
      <w:spacing w:before="100" w:beforeAutospacing="1" w:after="100" w:afterAutospacing="1"/>
    </w:pPr>
    <w:rPr>
      <w:rFonts w:ascii="Arial Unicode MS" w:eastAsia="Arial Unicode MS" w:hAnsi="Arial Unicode MS" w:cs="Arial Unicode MS"/>
    </w:rPr>
  </w:style>
  <w:style w:type="paragraph" w:styleId="Recuodecorpodetexto2">
    <w:name w:val="Body Text Indent 2"/>
    <w:basedOn w:val="Normal"/>
    <w:link w:val="Recuodecorpodetexto2Char"/>
    <w:uiPriority w:val="99"/>
    <w:unhideWhenUsed/>
    <w:rsid w:val="00552AB6"/>
    <w:pPr>
      <w:spacing w:after="120" w:line="480" w:lineRule="auto"/>
      <w:ind w:left="283"/>
    </w:pPr>
  </w:style>
  <w:style w:type="character" w:customStyle="1" w:styleId="Recuodecorpodetexto2Char">
    <w:name w:val="Recuo de corpo de texto 2 Char"/>
    <w:basedOn w:val="Fontepargpadro"/>
    <w:link w:val="Recuodecorpodetexto2"/>
    <w:uiPriority w:val="99"/>
    <w:rsid w:val="00552AB6"/>
    <w:rPr>
      <w:rFonts w:ascii="Times New Roman" w:eastAsia="Times New Roman" w:hAnsi="Times New Roman" w:cs="Times New Roman"/>
      <w:sz w:val="24"/>
      <w:szCs w:val="24"/>
      <w:lang w:eastAsia="pt-BR"/>
    </w:rPr>
  </w:style>
  <w:style w:type="paragraph" w:customStyle="1" w:styleId="Blockquote">
    <w:name w:val="Blockquote"/>
    <w:basedOn w:val="Normal"/>
    <w:rsid w:val="00552AB6"/>
    <w:pPr>
      <w:spacing w:before="100" w:after="100"/>
      <w:ind w:left="360" w:right="360"/>
    </w:pPr>
    <w:rPr>
      <w:snapToGrid w:val="0"/>
    </w:rPr>
  </w:style>
  <w:style w:type="character" w:styleId="Forte">
    <w:name w:val="Strong"/>
    <w:basedOn w:val="Fontepargpadro"/>
    <w:qFormat/>
    <w:rsid w:val="00552AB6"/>
    <w:rPr>
      <w:b/>
      <w:bCs/>
    </w:rPr>
  </w:style>
  <w:style w:type="paragraph" w:styleId="Corpodetexto">
    <w:name w:val="Body Text"/>
    <w:basedOn w:val="Normal"/>
    <w:link w:val="CorpodetextoChar"/>
    <w:rsid w:val="00722BAD"/>
    <w:pPr>
      <w:spacing w:after="120"/>
    </w:pPr>
  </w:style>
  <w:style w:type="character" w:customStyle="1" w:styleId="CorpodetextoChar">
    <w:name w:val="Corpo de texto Char"/>
    <w:basedOn w:val="Fontepargpadro"/>
    <w:link w:val="Corpodetexto"/>
    <w:rsid w:val="00722BAD"/>
    <w:rPr>
      <w:rFonts w:ascii="Times New Roman" w:eastAsia="Times New Roman" w:hAnsi="Times New Roman" w:cs="Times New Roman"/>
      <w:sz w:val="24"/>
      <w:szCs w:val="24"/>
      <w:lang w:eastAsia="pt-BR"/>
    </w:rPr>
  </w:style>
  <w:style w:type="paragraph" w:styleId="Corpodetexto2">
    <w:name w:val="Body Text 2"/>
    <w:basedOn w:val="Normal"/>
    <w:link w:val="Corpodetexto2Char"/>
    <w:rsid w:val="00722BAD"/>
    <w:pPr>
      <w:spacing w:after="120" w:line="480" w:lineRule="auto"/>
    </w:pPr>
  </w:style>
  <w:style w:type="character" w:customStyle="1" w:styleId="Corpodetexto2Char">
    <w:name w:val="Corpo de texto 2 Char"/>
    <w:basedOn w:val="Fontepargpadro"/>
    <w:link w:val="Corpodetexto2"/>
    <w:rsid w:val="00722BAD"/>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722BAD"/>
    <w:pPr>
      <w:spacing w:after="120"/>
      <w:ind w:left="283"/>
    </w:pPr>
  </w:style>
  <w:style w:type="character" w:customStyle="1" w:styleId="RecuodecorpodetextoChar">
    <w:name w:val="Recuo de corpo de texto Char"/>
    <w:basedOn w:val="Fontepargpadro"/>
    <w:link w:val="Recuodecorpodetexto"/>
    <w:rsid w:val="00722BAD"/>
    <w:rPr>
      <w:rFonts w:ascii="Times New Roman" w:eastAsia="Times New Roman" w:hAnsi="Times New Roman" w:cs="Times New Roman"/>
      <w:sz w:val="24"/>
      <w:szCs w:val="24"/>
      <w:lang w:eastAsia="pt-BR"/>
    </w:rPr>
  </w:style>
  <w:style w:type="paragraph" w:customStyle="1" w:styleId="Default">
    <w:name w:val="Default"/>
    <w:rsid w:val="00C45D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ullets">
    <w:name w:val="bullets"/>
    <w:basedOn w:val="Normal"/>
    <w:rsid w:val="00BE294E"/>
    <w:pPr>
      <w:autoSpaceDE w:val="0"/>
      <w:autoSpaceDN w:val="0"/>
      <w:adjustRightInd w:val="0"/>
      <w:spacing w:after="113" w:line="380" w:lineRule="atLeast"/>
      <w:ind w:left="567" w:hanging="567"/>
      <w:jc w:val="both"/>
      <w:textAlignment w:val="center"/>
    </w:pPr>
    <w:rPr>
      <w:rFonts w:ascii="AGaramond" w:hAnsi="AGaramond" w:cs="AGaramond"/>
      <w:color w:val="000000"/>
      <w:sz w:val="26"/>
      <w:szCs w:val="26"/>
    </w:rPr>
  </w:style>
  <w:style w:type="paragraph" w:customStyle="1" w:styleId="bulletsavanado">
    <w:name w:val="bullets avançado"/>
    <w:basedOn w:val="bullets"/>
    <w:rsid w:val="005440BB"/>
    <w:pPr>
      <w:ind w:left="1134" w:hanging="397"/>
    </w:pPr>
  </w:style>
  <w:style w:type="paragraph" w:styleId="Textodenotadefim">
    <w:name w:val="endnote text"/>
    <w:basedOn w:val="Normal"/>
    <w:link w:val="TextodenotadefimChar"/>
    <w:uiPriority w:val="99"/>
    <w:semiHidden/>
    <w:unhideWhenUsed/>
    <w:rsid w:val="00944A63"/>
    <w:rPr>
      <w:sz w:val="20"/>
      <w:szCs w:val="20"/>
    </w:rPr>
  </w:style>
  <w:style w:type="character" w:customStyle="1" w:styleId="TextodenotadefimChar">
    <w:name w:val="Texto de nota de fim Char"/>
    <w:basedOn w:val="Fontepargpadro"/>
    <w:link w:val="Textodenotadefim"/>
    <w:uiPriority w:val="99"/>
    <w:semiHidden/>
    <w:rsid w:val="00944A63"/>
    <w:rPr>
      <w:rFonts w:ascii="Times New Roman" w:eastAsia="Times New Roman" w:hAnsi="Times New Roman" w:cs="Times New Roman"/>
      <w:sz w:val="20"/>
      <w:szCs w:val="20"/>
      <w:lang w:eastAsia="pt-BR"/>
    </w:rPr>
  </w:style>
  <w:style w:type="character" w:styleId="Refdenotadefim">
    <w:name w:val="endnote reference"/>
    <w:basedOn w:val="Fontepargpadro"/>
    <w:uiPriority w:val="99"/>
    <w:semiHidden/>
    <w:unhideWhenUsed/>
    <w:rsid w:val="00944A63"/>
    <w:rPr>
      <w:vertAlign w:val="superscript"/>
    </w:rPr>
  </w:style>
  <w:style w:type="paragraph" w:styleId="CabealhodoSumrio">
    <w:name w:val="TOC Heading"/>
    <w:basedOn w:val="Ttulo1"/>
    <w:next w:val="Normal"/>
    <w:uiPriority w:val="39"/>
    <w:semiHidden/>
    <w:unhideWhenUsed/>
    <w:qFormat/>
    <w:rsid w:val="00220F8E"/>
    <w:pPr>
      <w:spacing w:line="276" w:lineRule="auto"/>
      <w:outlineLvl w:val="9"/>
    </w:pPr>
    <w:rPr>
      <w:lang w:eastAsia="en-US"/>
    </w:rPr>
  </w:style>
  <w:style w:type="paragraph" w:styleId="Sumrio1">
    <w:name w:val="toc 1"/>
    <w:basedOn w:val="Normal"/>
    <w:next w:val="Normal"/>
    <w:autoRedefine/>
    <w:uiPriority w:val="39"/>
    <w:unhideWhenUsed/>
    <w:rsid w:val="00220F8E"/>
    <w:pPr>
      <w:spacing w:after="100"/>
    </w:pPr>
  </w:style>
  <w:style w:type="paragraph" w:styleId="Sumrio2">
    <w:name w:val="toc 2"/>
    <w:basedOn w:val="Normal"/>
    <w:next w:val="Normal"/>
    <w:autoRedefine/>
    <w:uiPriority w:val="39"/>
    <w:unhideWhenUsed/>
    <w:rsid w:val="00220F8E"/>
    <w:pPr>
      <w:spacing w:after="100"/>
      <w:ind w:left="240"/>
    </w:pPr>
  </w:style>
  <w:style w:type="paragraph" w:styleId="Sumrio3">
    <w:name w:val="toc 3"/>
    <w:basedOn w:val="Normal"/>
    <w:next w:val="Normal"/>
    <w:autoRedefine/>
    <w:uiPriority w:val="39"/>
    <w:unhideWhenUsed/>
    <w:rsid w:val="00220F8E"/>
    <w:pPr>
      <w:spacing w:after="100"/>
      <w:ind w:left="480"/>
    </w:pPr>
  </w:style>
  <w:style w:type="character" w:styleId="Hyperlink">
    <w:name w:val="Hyperlink"/>
    <w:basedOn w:val="Fontepargpadro"/>
    <w:uiPriority w:val="99"/>
    <w:unhideWhenUsed/>
    <w:rsid w:val="00220F8E"/>
    <w:rPr>
      <w:color w:val="0000FF" w:themeColor="hyperlink"/>
      <w:u w:val="single"/>
    </w:rPr>
  </w:style>
  <w:style w:type="paragraph" w:styleId="Textodebalo">
    <w:name w:val="Balloon Text"/>
    <w:basedOn w:val="Normal"/>
    <w:link w:val="TextodebaloChar"/>
    <w:uiPriority w:val="99"/>
    <w:semiHidden/>
    <w:unhideWhenUsed/>
    <w:rsid w:val="00220F8E"/>
    <w:rPr>
      <w:rFonts w:ascii="Tahoma" w:hAnsi="Tahoma" w:cs="Tahoma"/>
      <w:sz w:val="16"/>
      <w:szCs w:val="16"/>
    </w:rPr>
  </w:style>
  <w:style w:type="character" w:customStyle="1" w:styleId="TextodebaloChar">
    <w:name w:val="Texto de balão Char"/>
    <w:basedOn w:val="Fontepargpadro"/>
    <w:link w:val="Textodebalo"/>
    <w:uiPriority w:val="99"/>
    <w:semiHidden/>
    <w:rsid w:val="00220F8E"/>
    <w:rPr>
      <w:rFonts w:ascii="Tahoma" w:eastAsia="Times New Roman" w:hAnsi="Tahoma" w:cs="Tahoma"/>
      <w:sz w:val="16"/>
      <w:szCs w:val="16"/>
      <w:lang w:eastAsia="pt-BR"/>
    </w:rPr>
  </w:style>
  <w:style w:type="paragraph" w:styleId="Cabealho">
    <w:name w:val="header"/>
    <w:basedOn w:val="Normal"/>
    <w:link w:val="CabealhoChar"/>
    <w:uiPriority w:val="99"/>
    <w:unhideWhenUsed/>
    <w:rsid w:val="0071771F"/>
    <w:pPr>
      <w:tabs>
        <w:tab w:val="center" w:pos="4252"/>
        <w:tab w:val="right" w:pos="8504"/>
      </w:tabs>
    </w:pPr>
  </w:style>
  <w:style w:type="character" w:customStyle="1" w:styleId="CabealhoChar">
    <w:name w:val="Cabeçalho Char"/>
    <w:basedOn w:val="Fontepargpadro"/>
    <w:link w:val="Cabealho"/>
    <w:uiPriority w:val="99"/>
    <w:rsid w:val="0071771F"/>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71771F"/>
    <w:pPr>
      <w:tabs>
        <w:tab w:val="center" w:pos="4252"/>
        <w:tab w:val="right" w:pos="8504"/>
      </w:tabs>
    </w:pPr>
  </w:style>
  <w:style w:type="character" w:customStyle="1" w:styleId="RodapChar">
    <w:name w:val="Rodapé Char"/>
    <w:basedOn w:val="Fontepargpadro"/>
    <w:link w:val="Rodap"/>
    <w:uiPriority w:val="99"/>
    <w:rsid w:val="0071771F"/>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17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99A3D9-67F6-4A9A-B5F3-2AE75AE09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8</Pages>
  <Words>2828</Words>
  <Characters>15276</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dc:creator>
  <cp:keywords/>
  <dc:description/>
  <cp:lastModifiedBy>Paulo César Flores</cp:lastModifiedBy>
  <cp:revision>58</cp:revision>
  <dcterms:created xsi:type="dcterms:W3CDTF">2017-09-24T18:17:00Z</dcterms:created>
  <dcterms:modified xsi:type="dcterms:W3CDTF">2017-09-25T01:00:00Z</dcterms:modified>
</cp:coreProperties>
</file>