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0B" w:rsidRPr="000D3A35" w:rsidRDefault="005B700B" w:rsidP="008D331D">
      <w:pPr>
        <w:ind w:left="3969" w:hanging="3969"/>
        <w:jc w:val="both"/>
        <w:rPr>
          <w:rFonts w:ascii="Times New Roman" w:hAnsi="Times New Roman"/>
          <w:b/>
          <w:sz w:val="24"/>
          <w:szCs w:val="24"/>
          <w:u w:val="single"/>
        </w:rPr>
      </w:pPr>
      <w:r w:rsidRPr="000D3A35">
        <w:rPr>
          <w:rFonts w:ascii="Times New Roman" w:hAnsi="Times New Roman"/>
          <w:b/>
          <w:sz w:val="24"/>
          <w:szCs w:val="24"/>
          <w:u w:val="single"/>
        </w:rPr>
        <w:t>NOTAS EXPLICATIVAS</w:t>
      </w:r>
      <w:r>
        <w:rPr>
          <w:rFonts w:ascii="Times New Roman" w:hAnsi="Times New Roman"/>
          <w:b/>
          <w:sz w:val="24"/>
          <w:szCs w:val="24"/>
          <w:u w:val="single"/>
        </w:rPr>
        <w:t xml:space="preserve"> </w:t>
      </w:r>
      <w:r w:rsidR="003D1ECF">
        <w:rPr>
          <w:rFonts w:ascii="Times New Roman" w:hAnsi="Times New Roman"/>
          <w:b/>
          <w:sz w:val="24"/>
          <w:szCs w:val="24"/>
          <w:u w:val="single"/>
        </w:rPr>
        <w:t>D</w:t>
      </w:r>
      <w:r w:rsidRPr="000D3A35">
        <w:rPr>
          <w:rFonts w:ascii="Times New Roman" w:hAnsi="Times New Roman"/>
          <w:b/>
          <w:sz w:val="24"/>
          <w:szCs w:val="24"/>
          <w:u w:val="single"/>
        </w:rPr>
        <w:t xml:space="preserve">AS DEMONSTRAÇÕES CONTÁBEIS </w:t>
      </w:r>
      <w:r w:rsidR="008D331D">
        <w:rPr>
          <w:rFonts w:ascii="Times New Roman" w:hAnsi="Times New Roman"/>
          <w:b/>
          <w:sz w:val="24"/>
          <w:szCs w:val="24"/>
          <w:u w:val="single"/>
        </w:rPr>
        <w:t xml:space="preserve"> DO SETOR PÚBLICO – EXERCÍCIO DE 2017</w:t>
      </w:r>
    </w:p>
    <w:p w:rsidR="005B700B" w:rsidRPr="000D3A35" w:rsidRDefault="005B700B" w:rsidP="005B700B">
      <w:pPr>
        <w:ind w:left="1985" w:hanging="1985"/>
        <w:rPr>
          <w:rFonts w:ascii="Times New Roman" w:hAnsi="Times New Roman"/>
          <w:b/>
          <w:sz w:val="24"/>
          <w:szCs w:val="24"/>
          <w:u w:val="single"/>
        </w:rPr>
      </w:pPr>
    </w:p>
    <w:p w:rsidR="005B700B" w:rsidRPr="000D3A35" w:rsidRDefault="005B700B" w:rsidP="00A71EF9">
      <w:pPr>
        <w:ind w:left="1985" w:hanging="1985"/>
        <w:rPr>
          <w:rFonts w:ascii="Times New Roman" w:hAnsi="Times New Roman"/>
          <w:b/>
          <w:sz w:val="24"/>
          <w:szCs w:val="24"/>
        </w:rPr>
      </w:pPr>
      <w:r w:rsidRPr="000D3A35">
        <w:rPr>
          <w:rFonts w:ascii="Times New Roman" w:hAnsi="Times New Roman"/>
          <w:b/>
          <w:sz w:val="24"/>
          <w:szCs w:val="24"/>
        </w:rPr>
        <w:t>1.  CONTEXTO OPERACIONAL</w:t>
      </w:r>
    </w:p>
    <w:p w:rsidR="00A71EF9" w:rsidRDefault="00A71EF9" w:rsidP="00A71EF9">
      <w:pPr>
        <w:jc w:val="both"/>
        <w:rPr>
          <w:rFonts w:ascii="Times New Roman" w:hAnsi="Times New Roman"/>
          <w:sz w:val="24"/>
          <w:szCs w:val="24"/>
        </w:rPr>
      </w:pPr>
    </w:p>
    <w:p w:rsidR="003E0B3C" w:rsidRPr="003E0B3C" w:rsidRDefault="003E0B3C" w:rsidP="003E0B3C">
      <w:pPr>
        <w:jc w:val="both"/>
        <w:rPr>
          <w:rFonts w:ascii="Times New Roman" w:hAnsi="Times New Roman"/>
          <w:sz w:val="24"/>
          <w:szCs w:val="24"/>
        </w:rPr>
      </w:pPr>
      <w:r w:rsidRPr="003E0B3C">
        <w:rPr>
          <w:rFonts w:ascii="Times New Roman" w:hAnsi="Times New Roman"/>
          <w:sz w:val="24"/>
          <w:szCs w:val="24"/>
        </w:rPr>
        <w:t xml:space="preserve">O Poder Executivo Municipal de Pomerode, representado pelo senhor Prefeito, Ércio Kriek e pela senhora Vice-Prefeita, Gladys Sievert, está localizado na rua </w:t>
      </w:r>
      <w:r w:rsidR="003854AB">
        <w:rPr>
          <w:rFonts w:ascii="Times New Roman" w:hAnsi="Times New Roman"/>
          <w:sz w:val="24"/>
          <w:szCs w:val="24"/>
        </w:rPr>
        <w:t>15</w:t>
      </w:r>
      <w:r w:rsidRPr="003E0B3C">
        <w:rPr>
          <w:rFonts w:ascii="Times New Roman" w:hAnsi="Times New Roman"/>
          <w:sz w:val="24"/>
          <w:szCs w:val="24"/>
        </w:rPr>
        <w:t xml:space="preserve"> de Novembro, 525, Centro, Estado de Santa Catarina, inscrito no CNPJ n.º83.102.251/000104.</w:t>
      </w:r>
    </w:p>
    <w:p w:rsidR="003E0B3C" w:rsidRDefault="003E0B3C" w:rsidP="003E0B3C">
      <w:pPr>
        <w:jc w:val="both"/>
        <w:rPr>
          <w:rFonts w:ascii="Times New Roman" w:hAnsi="Times New Roman"/>
          <w:sz w:val="24"/>
          <w:szCs w:val="24"/>
        </w:rPr>
      </w:pPr>
    </w:p>
    <w:p w:rsidR="003E0B3C" w:rsidRPr="003E0B3C" w:rsidRDefault="003E0B3C" w:rsidP="003E0B3C">
      <w:pPr>
        <w:jc w:val="both"/>
        <w:rPr>
          <w:rFonts w:ascii="Times New Roman" w:hAnsi="Times New Roman"/>
          <w:sz w:val="24"/>
          <w:szCs w:val="24"/>
        </w:rPr>
      </w:pPr>
      <w:r w:rsidRPr="003E0B3C">
        <w:rPr>
          <w:rFonts w:ascii="Times New Roman" w:hAnsi="Times New Roman"/>
          <w:sz w:val="24"/>
          <w:szCs w:val="24"/>
        </w:rPr>
        <w:t>O Poder Legislativo Municipal de Pomerode, representado no exercício de 2017, pelo senhor Rafael Pfuetzenreiter, está localizado na rua 21 de janeiro, nº 1777, centro, Estado de Santa Catarina, inscrito no CNPJ nº 83.551.895/0001-80.</w:t>
      </w:r>
    </w:p>
    <w:p w:rsidR="003E0B3C" w:rsidRDefault="003E0B3C" w:rsidP="003E0B3C">
      <w:pPr>
        <w:jc w:val="both"/>
        <w:rPr>
          <w:rFonts w:ascii="Times New Roman" w:hAnsi="Times New Roman"/>
          <w:sz w:val="24"/>
          <w:szCs w:val="24"/>
        </w:rPr>
      </w:pPr>
    </w:p>
    <w:p w:rsidR="003E0B3C" w:rsidRPr="003E0B3C" w:rsidRDefault="003E0B3C" w:rsidP="003E0B3C">
      <w:pPr>
        <w:jc w:val="both"/>
        <w:rPr>
          <w:rFonts w:ascii="Times New Roman" w:hAnsi="Times New Roman"/>
          <w:sz w:val="24"/>
          <w:szCs w:val="24"/>
        </w:rPr>
      </w:pPr>
      <w:r w:rsidRPr="003E0B3C">
        <w:rPr>
          <w:rFonts w:ascii="Times New Roman" w:hAnsi="Times New Roman"/>
          <w:sz w:val="24"/>
          <w:szCs w:val="24"/>
        </w:rPr>
        <w:t>Os Balanços e D</w:t>
      </w:r>
      <w:r w:rsidR="00DC59E9">
        <w:rPr>
          <w:rFonts w:ascii="Times New Roman" w:hAnsi="Times New Roman"/>
          <w:sz w:val="24"/>
          <w:szCs w:val="24"/>
        </w:rPr>
        <w:t xml:space="preserve">emonstrativos apresentados são </w:t>
      </w:r>
      <w:r w:rsidR="00DC59E9" w:rsidRPr="00DC59E9">
        <w:rPr>
          <w:rFonts w:ascii="Times New Roman" w:hAnsi="Times New Roman"/>
          <w:b/>
          <w:sz w:val="24"/>
          <w:szCs w:val="24"/>
        </w:rPr>
        <w:t>C</w:t>
      </w:r>
      <w:r w:rsidRPr="00DC59E9">
        <w:rPr>
          <w:rFonts w:ascii="Times New Roman" w:hAnsi="Times New Roman"/>
          <w:b/>
          <w:sz w:val="24"/>
          <w:szCs w:val="24"/>
        </w:rPr>
        <w:t>onsolidados</w:t>
      </w:r>
      <w:r w:rsidRPr="003E0B3C">
        <w:rPr>
          <w:rFonts w:ascii="Times New Roman" w:hAnsi="Times New Roman"/>
          <w:sz w:val="24"/>
          <w:szCs w:val="24"/>
        </w:rPr>
        <w:t xml:space="preserve">, compreendendo as seguintes </w:t>
      </w:r>
      <w:r w:rsidR="00D728D8">
        <w:rPr>
          <w:rFonts w:ascii="Times New Roman" w:hAnsi="Times New Roman"/>
          <w:sz w:val="24"/>
          <w:szCs w:val="24"/>
        </w:rPr>
        <w:t>Unidades Gestoras</w:t>
      </w:r>
      <w:r w:rsidRPr="003E0B3C">
        <w:rPr>
          <w:rFonts w:ascii="Times New Roman" w:hAnsi="Times New Roman"/>
          <w:sz w:val="24"/>
          <w:szCs w:val="24"/>
        </w:rPr>
        <w:t>:</w:t>
      </w:r>
    </w:p>
    <w:tbl>
      <w:tblPr>
        <w:tblStyle w:val="Tabelacomgrade"/>
        <w:tblW w:w="0" w:type="auto"/>
        <w:tblLook w:val="04A0"/>
      </w:tblPr>
      <w:tblGrid>
        <w:gridCol w:w="2283"/>
        <w:gridCol w:w="7464"/>
      </w:tblGrid>
      <w:tr w:rsidR="003E0B3C" w:rsidTr="00D76952">
        <w:tc>
          <w:tcPr>
            <w:tcW w:w="2283" w:type="dxa"/>
          </w:tcPr>
          <w:p w:rsidR="003E0B3C" w:rsidRPr="00036702" w:rsidRDefault="003E0B3C" w:rsidP="00036702">
            <w:pPr>
              <w:jc w:val="center"/>
              <w:rPr>
                <w:rFonts w:ascii="Times New Roman" w:hAnsi="Times New Roman"/>
                <w:b/>
                <w:sz w:val="24"/>
                <w:szCs w:val="24"/>
              </w:rPr>
            </w:pPr>
            <w:r w:rsidRPr="00036702">
              <w:rPr>
                <w:rFonts w:ascii="Times New Roman" w:hAnsi="Times New Roman"/>
                <w:b/>
                <w:sz w:val="24"/>
                <w:szCs w:val="24"/>
              </w:rPr>
              <w:t>CNPJ</w:t>
            </w:r>
          </w:p>
        </w:tc>
        <w:tc>
          <w:tcPr>
            <w:tcW w:w="7464" w:type="dxa"/>
          </w:tcPr>
          <w:p w:rsidR="003E0B3C" w:rsidRPr="00036702" w:rsidRDefault="00036702" w:rsidP="00036702">
            <w:pPr>
              <w:rPr>
                <w:rFonts w:ascii="Times New Roman" w:hAnsi="Times New Roman"/>
                <w:b/>
                <w:sz w:val="24"/>
                <w:szCs w:val="24"/>
              </w:rPr>
            </w:pPr>
            <w:r w:rsidRPr="00036702">
              <w:rPr>
                <w:rFonts w:ascii="Times New Roman" w:hAnsi="Times New Roman"/>
                <w:b/>
                <w:sz w:val="24"/>
                <w:szCs w:val="24"/>
              </w:rPr>
              <w:t>Unidades Gestoras</w:t>
            </w:r>
          </w:p>
        </w:tc>
      </w:tr>
      <w:tr w:rsidR="003E0B3C" w:rsidTr="00D76952">
        <w:tc>
          <w:tcPr>
            <w:tcW w:w="2283" w:type="dxa"/>
          </w:tcPr>
          <w:p w:rsidR="003E0B3C" w:rsidRDefault="006611BE" w:rsidP="002838C4">
            <w:pPr>
              <w:jc w:val="both"/>
              <w:rPr>
                <w:rFonts w:ascii="Times New Roman" w:hAnsi="Times New Roman"/>
                <w:sz w:val="24"/>
                <w:szCs w:val="24"/>
              </w:rPr>
            </w:pPr>
            <w:r w:rsidRPr="00ED6469">
              <w:rPr>
                <w:rFonts w:ascii="Times New Roman" w:hAnsi="Times New Roman"/>
                <w:sz w:val="24"/>
                <w:szCs w:val="24"/>
              </w:rPr>
              <w:t>83.102.251/0001</w:t>
            </w:r>
            <w:r>
              <w:rPr>
                <w:rFonts w:ascii="Times New Roman" w:hAnsi="Times New Roman"/>
                <w:sz w:val="24"/>
                <w:szCs w:val="24"/>
              </w:rPr>
              <w:t>-</w:t>
            </w:r>
            <w:r w:rsidRPr="00ED6469">
              <w:rPr>
                <w:rFonts w:ascii="Times New Roman" w:hAnsi="Times New Roman"/>
                <w:sz w:val="24"/>
                <w:szCs w:val="24"/>
              </w:rPr>
              <w:t>04</w:t>
            </w:r>
          </w:p>
        </w:tc>
        <w:tc>
          <w:tcPr>
            <w:tcW w:w="7464" w:type="dxa"/>
          </w:tcPr>
          <w:p w:rsidR="003E0B3C" w:rsidRDefault="003E0B3C" w:rsidP="002838C4">
            <w:pPr>
              <w:jc w:val="both"/>
              <w:rPr>
                <w:rFonts w:ascii="Times New Roman" w:hAnsi="Times New Roman"/>
                <w:sz w:val="24"/>
                <w:szCs w:val="24"/>
              </w:rPr>
            </w:pPr>
            <w:r>
              <w:rPr>
                <w:rFonts w:ascii="Times New Roman" w:hAnsi="Times New Roman"/>
                <w:sz w:val="24"/>
                <w:szCs w:val="24"/>
              </w:rPr>
              <w:t>Município de Pomerode</w:t>
            </w:r>
          </w:p>
        </w:tc>
      </w:tr>
      <w:tr w:rsidR="003E0B3C" w:rsidTr="00D76952">
        <w:tc>
          <w:tcPr>
            <w:tcW w:w="2283" w:type="dxa"/>
          </w:tcPr>
          <w:p w:rsidR="003E0B3C" w:rsidRDefault="00D76952" w:rsidP="002838C4">
            <w:pPr>
              <w:jc w:val="both"/>
              <w:rPr>
                <w:rFonts w:ascii="Times New Roman" w:hAnsi="Times New Roman"/>
                <w:sz w:val="24"/>
                <w:szCs w:val="24"/>
              </w:rPr>
            </w:pPr>
            <w:r w:rsidRPr="007F1C49">
              <w:rPr>
                <w:rFonts w:ascii="Times New Roman" w:hAnsi="Times New Roman"/>
                <w:sz w:val="24"/>
                <w:szCs w:val="24"/>
              </w:rPr>
              <w:t>17.671.483/0001</w:t>
            </w:r>
            <w:r>
              <w:rPr>
                <w:rFonts w:ascii="Times New Roman" w:hAnsi="Times New Roman"/>
                <w:sz w:val="24"/>
                <w:szCs w:val="24"/>
              </w:rPr>
              <w:t>-</w:t>
            </w:r>
            <w:r w:rsidRPr="007F1C49">
              <w:rPr>
                <w:rFonts w:ascii="Times New Roman" w:hAnsi="Times New Roman"/>
                <w:sz w:val="24"/>
                <w:szCs w:val="24"/>
              </w:rPr>
              <w:t>59</w:t>
            </w:r>
          </w:p>
        </w:tc>
        <w:tc>
          <w:tcPr>
            <w:tcW w:w="7464" w:type="dxa"/>
          </w:tcPr>
          <w:p w:rsidR="003E0B3C" w:rsidRDefault="00D76952" w:rsidP="002838C4">
            <w:pPr>
              <w:jc w:val="both"/>
              <w:rPr>
                <w:rFonts w:ascii="Times New Roman" w:hAnsi="Times New Roman"/>
                <w:sz w:val="24"/>
                <w:szCs w:val="24"/>
              </w:rPr>
            </w:pPr>
            <w:r w:rsidRPr="0059604D">
              <w:rPr>
                <w:rFonts w:ascii="Times New Roman" w:hAnsi="Times New Roman"/>
                <w:sz w:val="24"/>
                <w:szCs w:val="24"/>
              </w:rPr>
              <w:t>Fundo Municipal para Criança e o Adolescente</w:t>
            </w:r>
          </w:p>
        </w:tc>
      </w:tr>
      <w:tr w:rsidR="003E0B3C" w:rsidTr="00D76952">
        <w:tc>
          <w:tcPr>
            <w:tcW w:w="2283" w:type="dxa"/>
          </w:tcPr>
          <w:p w:rsidR="003E0B3C" w:rsidRDefault="00D76952" w:rsidP="002838C4">
            <w:pPr>
              <w:jc w:val="both"/>
              <w:rPr>
                <w:rFonts w:ascii="Times New Roman" w:hAnsi="Times New Roman"/>
                <w:sz w:val="24"/>
                <w:szCs w:val="24"/>
              </w:rPr>
            </w:pPr>
            <w:r w:rsidRPr="002776A2">
              <w:rPr>
                <w:rFonts w:ascii="Times New Roman" w:hAnsi="Times New Roman"/>
                <w:sz w:val="24"/>
                <w:szCs w:val="24"/>
              </w:rPr>
              <w:t>13.465.023/0001</w:t>
            </w:r>
            <w:r>
              <w:rPr>
                <w:rFonts w:ascii="Times New Roman" w:hAnsi="Times New Roman"/>
                <w:sz w:val="24"/>
                <w:szCs w:val="24"/>
              </w:rPr>
              <w:t>-</w:t>
            </w:r>
            <w:r w:rsidRPr="002776A2">
              <w:rPr>
                <w:rFonts w:ascii="Times New Roman" w:hAnsi="Times New Roman"/>
                <w:sz w:val="24"/>
                <w:szCs w:val="24"/>
              </w:rPr>
              <w:t>13</w:t>
            </w:r>
          </w:p>
        </w:tc>
        <w:tc>
          <w:tcPr>
            <w:tcW w:w="7464" w:type="dxa"/>
          </w:tcPr>
          <w:p w:rsidR="003E0B3C" w:rsidRDefault="00D76952" w:rsidP="002838C4">
            <w:pPr>
              <w:jc w:val="both"/>
              <w:rPr>
                <w:rFonts w:ascii="Times New Roman" w:hAnsi="Times New Roman"/>
                <w:sz w:val="24"/>
                <w:szCs w:val="24"/>
              </w:rPr>
            </w:pPr>
            <w:r w:rsidRPr="0059604D">
              <w:rPr>
                <w:rFonts w:ascii="Times New Roman" w:hAnsi="Times New Roman"/>
                <w:sz w:val="24"/>
                <w:szCs w:val="24"/>
              </w:rPr>
              <w:t xml:space="preserve">Fundo Municipal </w:t>
            </w:r>
            <w:r>
              <w:rPr>
                <w:rFonts w:ascii="Times New Roman" w:hAnsi="Times New Roman"/>
                <w:sz w:val="24"/>
                <w:szCs w:val="24"/>
              </w:rPr>
              <w:t>de Assistência Social de Pomerode</w:t>
            </w:r>
          </w:p>
        </w:tc>
      </w:tr>
      <w:tr w:rsidR="003E0B3C" w:rsidTr="00D76952">
        <w:tc>
          <w:tcPr>
            <w:tcW w:w="2283" w:type="dxa"/>
          </w:tcPr>
          <w:p w:rsidR="003E0B3C" w:rsidRDefault="00D76952" w:rsidP="002838C4">
            <w:pPr>
              <w:jc w:val="both"/>
              <w:rPr>
                <w:rFonts w:ascii="Times New Roman" w:hAnsi="Times New Roman"/>
                <w:sz w:val="24"/>
                <w:szCs w:val="24"/>
              </w:rPr>
            </w:pPr>
            <w:r>
              <w:rPr>
                <w:rFonts w:ascii="Times New Roman" w:hAnsi="Times New Roman"/>
                <w:sz w:val="24"/>
                <w:szCs w:val="24"/>
              </w:rPr>
              <w:t>17.671.409/0001-32</w:t>
            </w:r>
          </w:p>
        </w:tc>
        <w:tc>
          <w:tcPr>
            <w:tcW w:w="7464" w:type="dxa"/>
          </w:tcPr>
          <w:p w:rsidR="003E0B3C" w:rsidRDefault="00D76952" w:rsidP="002838C4">
            <w:pPr>
              <w:jc w:val="both"/>
              <w:rPr>
                <w:rFonts w:ascii="Times New Roman" w:hAnsi="Times New Roman"/>
                <w:sz w:val="24"/>
                <w:szCs w:val="24"/>
              </w:rPr>
            </w:pPr>
            <w:r>
              <w:rPr>
                <w:rFonts w:ascii="Times New Roman" w:hAnsi="Times New Roman"/>
                <w:sz w:val="24"/>
                <w:szCs w:val="24"/>
              </w:rPr>
              <w:t>Fundo de Desenvolvimento do Turismo</w:t>
            </w:r>
          </w:p>
        </w:tc>
      </w:tr>
      <w:tr w:rsidR="00D76952" w:rsidTr="00D76952">
        <w:tc>
          <w:tcPr>
            <w:tcW w:w="2283" w:type="dxa"/>
          </w:tcPr>
          <w:p w:rsidR="00D76952" w:rsidRDefault="00D76952" w:rsidP="002838C4">
            <w:pPr>
              <w:jc w:val="both"/>
              <w:rPr>
                <w:rFonts w:ascii="Times New Roman" w:hAnsi="Times New Roman"/>
                <w:sz w:val="24"/>
                <w:szCs w:val="24"/>
              </w:rPr>
            </w:pPr>
            <w:r w:rsidRPr="006A7DD1">
              <w:rPr>
                <w:rFonts w:ascii="Times New Roman" w:hAnsi="Times New Roman"/>
                <w:sz w:val="24"/>
                <w:szCs w:val="24"/>
              </w:rPr>
              <w:t>08.482.156/0001</w:t>
            </w:r>
            <w:r>
              <w:rPr>
                <w:rFonts w:ascii="Times New Roman" w:hAnsi="Times New Roman"/>
                <w:sz w:val="24"/>
                <w:szCs w:val="24"/>
              </w:rPr>
              <w:t>-</w:t>
            </w:r>
            <w:r w:rsidRPr="006A7DD1">
              <w:rPr>
                <w:rFonts w:ascii="Times New Roman" w:hAnsi="Times New Roman"/>
                <w:sz w:val="24"/>
                <w:szCs w:val="24"/>
              </w:rPr>
              <w:t>68</w:t>
            </w:r>
          </w:p>
        </w:tc>
        <w:tc>
          <w:tcPr>
            <w:tcW w:w="7464" w:type="dxa"/>
          </w:tcPr>
          <w:p w:rsidR="00D76952" w:rsidRDefault="00D76952" w:rsidP="002838C4">
            <w:pPr>
              <w:jc w:val="both"/>
              <w:rPr>
                <w:rFonts w:ascii="Times New Roman" w:hAnsi="Times New Roman"/>
                <w:sz w:val="24"/>
                <w:szCs w:val="24"/>
              </w:rPr>
            </w:pPr>
            <w:r w:rsidRPr="00B23F89">
              <w:rPr>
                <w:rFonts w:ascii="Times New Roman" w:hAnsi="Times New Roman"/>
                <w:sz w:val="24"/>
                <w:szCs w:val="24"/>
              </w:rPr>
              <w:t>Fundação Promotora de Eventos, Esportes e Lazer de Pomerode</w:t>
            </w:r>
          </w:p>
        </w:tc>
      </w:tr>
      <w:tr w:rsidR="00D76952" w:rsidTr="00D76952">
        <w:tc>
          <w:tcPr>
            <w:tcW w:w="2283" w:type="dxa"/>
          </w:tcPr>
          <w:p w:rsidR="00D76952" w:rsidRPr="006A7DD1" w:rsidRDefault="006611BE" w:rsidP="002838C4">
            <w:pPr>
              <w:jc w:val="both"/>
              <w:rPr>
                <w:rFonts w:ascii="Times New Roman" w:hAnsi="Times New Roman"/>
                <w:sz w:val="24"/>
                <w:szCs w:val="24"/>
              </w:rPr>
            </w:pPr>
            <w:r w:rsidRPr="004C64F4">
              <w:rPr>
                <w:rFonts w:ascii="Times New Roman" w:hAnsi="Times New Roman"/>
                <w:sz w:val="24"/>
                <w:szCs w:val="24"/>
              </w:rPr>
              <w:t>04.533.821/0001-44</w:t>
            </w:r>
          </w:p>
        </w:tc>
        <w:tc>
          <w:tcPr>
            <w:tcW w:w="7464" w:type="dxa"/>
          </w:tcPr>
          <w:p w:rsidR="00D76952" w:rsidRPr="00B23F89" w:rsidRDefault="00D76952" w:rsidP="002838C4">
            <w:pPr>
              <w:jc w:val="both"/>
              <w:rPr>
                <w:rFonts w:ascii="Times New Roman" w:hAnsi="Times New Roman"/>
                <w:sz w:val="24"/>
                <w:szCs w:val="24"/>
              </w:rPr>
            </w:pPr>
            <w:r w:rsidRPr="000E27C3">
              <w:rPr>
                <w:rFonts w:ascii="Times New Roman" w:hAnsi="Times New Roman"/>
                <w:sz w:val="24"/>
                <w:szCs w:val="24"/>
              </w:rPr>
              <w:t>F</w:t>
            </w:r>
            <w:r>
              <w:rPr>
                <w:rFonts w:ascii="Times New Roman" w:hAnsi="Times New Roman"/>
                <w:sz w:val="24"/>
                <w:szCs w:val="24"/>
              </w:rPr>
              <w:t>undo de Aposentadoria e Pensões</w:t>
            </w:r>
          </w:p>
        </w:tc>
      </w:tr>
      <w:tr w:rsidR="006611BE" w:rsidTr="00D76952">
        <w:tc>
          <w:tcPr>
            <w:tcW w:w="2283" w:type="dxa"/>
          </w:tcPr>
          <w:p w:rsidR="006611BE" w:rsidRPr="004C64F4" w:rsidRDefault="006611BE" w:rsidP="002838C4">
            <w:pPr>
              <w:jc w:val="both"/>
              <w:rPr>
                <w:rFonts w:ascii="Times New Roman" w:hAnsi="Times New Roman"/>
                <w:sz w:val="24"/>
                <w:szCs w:val="24"/>
              </w:rPr>
            </w:pPr>
            <w:r w:rsidRPr="00683332">
              <w:rPr>
                <w:rFonts w:ascii="Times New Roman" w:hAnsi="Times New Roman"/>
                <w:sz w:val="24"/>
                <w:szCs w:val="24"/>
              </w:rPr>
              <w:t>11.436.910/0001</w:t>
            </w:r>
            <w:r>
              <w:rPr>
                <w:rFonts w:ascii="Times New Roman" w:hAnsi="Times New Roman"/>
                <w:sz w:val="24"/>
                <w:szCs w:val="24"/>
              </w:rPr>
              <w:t>-</w:t>
            </w:r>
            <w:r w:rsidRPr="00683332">
              <w:rPr>
                <w:rFonts w:ascii="Times New Roman" w:hAnsi="Times New Roman"/>
                <w:sz w:val="24"/>
                <w:szCs w:val="24"/>
              </w:rPr>
              <w:t>38</w:t>
            </w:r>
          </w:p>
        </w:tc>
        <w:tc>
          <w:tcPr>
            <w:tcW w:w="7464" w:type="dxa"/>
          </w:tcPr>
          <w:p w:rsidR="006611BE" w:rsidRPr="000E27C3" w:rsidRDefault="006611BE" w:rsidP="002838C4">
            <w:pPr>
              <w:jc w:val="both"/>
              <w:rPr>
                <w:rFonts w:ascii="Times New Roman" w:hAnsi="Times New Roman"/>
                <w:sz w:val="24"/>
                <w:szCs w:val="24"/>
              </w:rPr>
            </w:pPr>
            <w:r>
              <w:rPr>
                <w:rFonts w:ascii="Times New Roman" w:hAnsi="Times New Roman"/>
                <w:sz w:val="24"/>
                <w:szCs w:val="24"/>
              </w:rPr>
              <w:t>Fundo Municipal de Saúde de Pomerode</w:t>
            </w:r>
          </w:p>
        </w:tc>
      </w:tr>
      <w:tr w:rsidR="006611BE" w:rsidTr="00D76952">
        <w:tc>
          <w:tcPr>
            <w:tcW w:w="2283" w:type="dxa"/>
          </w:tcPr>
          <w:p w:rsidR="006611BE" w:rsidRPr="00683332" w:rsidRDefault="004C67CA" w:rsidP="002838C4">
            <w:pPr>
              <w:jc w:val="both"/>
              <w:rPr>
                <w:rFonts w:ascii="Times New Roman" w:hAnsi="Times New Roman"/>
                <w:sz w:val="24"/>
                <w:szCs w:val="24"/>
              </w:rPr>
            </w:pPr>
            <w:r w:rsidRPr="004C67CA">
              <w:rPr>
                <w:rFonts w:ascii="Times New Roman" w:hAnsi="Times New Roman"/>
                <w:sz w:val="24"/>
                <w:szCs w:val="24"/>
              </w:rPr>
              <w:t>85.461.804/0001-40</w:t>
            </w:r>
          </w:p>
        </w:tc>
        <w:tc>
          <w:tcPr>
            <w:tcW w:w="7464" w:type="dxa"/>
          </w:tcPr>
          <w:p w:rsidR="006611BE" w:rsidRDefault="004C67CA" w:rsidP="002838C4">
            <w:pPr>
              <w:jc w:val="both"/>
              <w:rPr>
                <w:rFonts w:ascii="Times New Roman" w:hAnsi="Times New Roman"/>
                <w:sz w:val="24"/>
                <w:szCs w:val="24"/>
              </w:rPr>
            </w:pPr>
            <w:r w:rsidRPr="000D3A35">
              <w:rPr>
                <w:rFonts w:ascii="Times New Roman" w:hAnsi="Times New Roman"/>
                <w:sz w:val="24"/>
                <w:szCs w:val="24"/>
              </w:rPr>
              <w:t>Serviço Autônomo Municipal de Água e Esgoto – SAMAE</w:t>
            </w:r>
          </w:p>
        </w:tc>
      </w:tr>
      <w:tr w:rsidR="00036702" w:rsidTr="00D76952">
        <w:tc>
          <w:tcPr>
            <w:tcW w:w="2283" w:type="dxa"/>
          </w:tcPr>
          <w:p w:rsidR="00036702" w:rsidRPr="004C67CA" w:rsidRDefault="00260801" w:rsidP="002838C4">
            <w:pPr>
              <w:jc w:val="both"/>
              <w:rPr>
                <w:rFonts w:ascii="Times New Roman" w:hAnsi="Times New Roman"/>
                <w:sz w:val="24"/>
                <w:szCs w:val="24"/>
              </w:rPr>
            </w:pPr>
            <w:r w:rsidRPr="003E0B3C">
              <w:rPr>
                <w:rFonts w:ascii="Times New Roman" w:hAnsi="Times New Roman"/>
                <w:sz w:val="24"/>
                <w:szCs w:val="24"/>
              </w:rPr>
              <w:t>83.551.895/0001-80</w:t>
            </w:r>
          </w:p>
        </w:tc>
        <w:tc>
          <w:tcPr>
            <w:tcW w:w="7464" w:type="dxa"/>
          </w:tcPr>
          <w:p w:rsidR="00036702" w:rsidRPr="000D3A35" w:rsidRDefault="00036702" w:rsidP="002838C4">
            <w:pPr>
              <w:jc w:val="both"/>
              <w:rPr>
                <w:rFonts w:ascii="Times New Roman" w:hAnsi="Times New Roman"/>
                <w:sz w:val="24"/>
                <w:szCs w:val="24"/>
              </w:rPr>
            </w:pPr>
            <w:r>
              <w:rPr>
                <w:rFonts w:ascii="Times New Roman" w:hAnsi="Times New Roman"/>
                <w:sz w:val="24"/>
                <w:szCs w:val="24"/>
              </w:rPr>
              <w:t>Câmara de Vereadores</w:t>
            </w:r>
          </w:p>
        </w:tc>
      </w:tr>
    </w:tbl>
    <w:p w:rsidR="006C5443" w:rsidRDefault="006C5443" w:rsidP="00A71EF9">
      <w:pPr>
        <w:spacing w:before="100" w:beforeAutospacing="1" w:after="100" w:afterAutospacing="1"/>
        <w:jc w:val="both"/>
        <w:rPr>
          <w:rFonts w:ascii="Times New Roman" w:hAnsi="Times New Roman"/>
          <w:sz w:val="24"/>
          <w:szCs w:val="24"/>
        </w:rPr>
      </w:pPr>
      <w:r w:rsidRPr="006C5443">
        <w:rPr>
          <w:rFonts w:ascii="Times New Roman" w:hAnsi="Times New Roman"/>
          <w:sz w:val="24"/>
          <w:szCs w:val="24"/>
        </w:rPr>
        <w:t>No ano de 2017 teve suas atividades orçamentárias autorizadas pela Lei Nº 2880, de 10 de Nove</w:t>
      </w:r>
      <w:r>
        <w:rPr>
          <w:rFonts w:ascii="Times New Roman" w:hAnsi="Times New Roman"/>
          <w:sz w:val="24"/>
          <w:szCs w:val="24"/>
        </w:rPr>
        <w:t>m</w:t>
      </w:r>
      <w:r w:rsidRPr="006C5443">
        <w:rPr>
          <w:rFonts w:ascii="Times New Roman" w:hAnsi="Times New Roman"/>
          <w:sz w:val="24"/>
          <w:szCs w:val="24"/>
        </w:rPr>
        <w:t>bro de 2016</w:t>
      </w:r>
      <w:r>
        <w:rPr>
          <w:rFonts w:ascii="Times New Roman" w:hAnsi="Times New Roman"/>
          <w:sz w:val="24"/>
          <w:szCs w:val="24"/>
        </w:rPr>
        <w:t xml:space="preserve"> (</w:t>
      </w:r>
      <w:r w:rsidRPr="006C5443">
        <w:rPr>
          <w:rFonts w:ascii="Times New Roman" w:hAnsi="Times New Roman"/>
          <w:sz w:val="24"/>
          <w:szCs w:val="24"/>
        </w:rPr>
        <w:t>Estima a Receita e Fixa a Despesa do Município de Pomerode Para o Exercício de 2017 - Lei Orçamentária Anual</w:t>
      </w:r>
      <w:r w:rsidR="009A43E7">
        <w:rPr>
          <w:rFonts w:ascii="Times New Roman" w:hAnsi="Times New Roman"/>
          <w:sz w:val="24"/>
          <w:szCs w:val="24"/>
        </w:rPr>
        <w:t xml:space="preserve"> - LOA</w:t>
      </w:r>
      <w:r w:rsidRPr="006C5443">
        <w:rPr>
          <w:rFonts w:ascii="Times New Roman" w:hAnsi="Times New Roman"/>
          <w:sz w:val="24"/>
          <w:szCs w:val="24"/>
        </w:rPr>
        <w:t>)</w:t>
      </w:r>
      <w:r w:rsidR="009A43E7">
        <w:rPr>
          <w:rFonts w:ascii="Times New Roman" w:hAnsi="Times New Roman"/>
          <w:sz w:val="24"/>
          <w:szCs w:val="24"/>
        </w:rPr>
        <w:t>.</w:t>
      </w:r>
    </w:p>
    <w:p w:rsidR="005B700B" w:rsidRPr="000D3A35" w:rsidRDefault="005B700B" w:rsidP="00A71EF9">
      <w:pPr>
        <w:ind w:left="1985" w:hanging="1985"/>
        <w:rPr>
          <w:rFonts w:ascii="Times New Roman" w:hAnsi="Times New Roman"/>
          <w:b/>
          <w:sz w:val="24"/>
          <w:szCs w:val="24"/>
        </w:rPr>
      </w:pPr>
      <w:r w:rsidRPr="000D3A35">
        <w:rPr>
          <w:rFonts w:ascii="Times New Roman" w:hAnsi="Times New Roman"/>
          <w:b/>
          <w:sz w:val="24"/>
          <w:szCs w:val="24"/>
        </w:rPr>
        <w:t>2.  APRESENTAÇÃO E ELABORAÇÃO DAS DEMONSTRAÇÕES CONTÁBEIS</w:t>
      </w:r>
    </w:p>
    <w:p w:rsidR="00A71EF9" w:rsidRDefault="00A71EF9" w:rsidP="00A71EF9">
      <w:pPr>
        <w:jc w:val="both"/>
        <w:rPr>
          <w:rFonts w:ascii="Times New Roman" w:hAnsi="Times New Roman"/>
          <w:sz w:val="24"/>
          <w:szCs w:val="24"/>
        </w:rPr>
      </w:pPr>
    </w:p>
    <w:p w:rsidR="005B700B" w:rsidRDefault="005B700B" w:rsidP="00A71EF9">
      <w:pPr>
        <w:jc w:val="both"/>
        <w:rPr>
          <w:rFonts w:ascii="Times New Roman" w:hAnsi="Times New Roman"/>
          <w:sz w:val="24"/>
          <w:szCs w:val="24"/>
        </w:rPr>
      </w:pPr>
      <w:r w:rsidRPr="004F1807">
        <w:rPr>
          <w:rFonts w:ascii="Times New Roman" w:hAnsi="Times New Roman"/>
          <w:sz w:val="24"/>
          <w:szCs w:val="24"/>
        </w:rPr>
        <w:t>As Demonstrações Contábeis do exercício findo em 31/12/201</w:t>
      </w:r>
      <w:r w:rsidR="00044D17" w:rsidRPr="004F1807">
        <w:rPr>
          <w:rFonts w:ascii="Times New Roman" w:hAnsi="Times New Roman"/>
          <w:sz w:val="24"/>
          <w:szCs w:val="24"/>
        </w:rPr>
        <w:t>7</w:t>
      </w:r>
      <w:r w:rsidRPr="004F1807">
        <w:rPr>
          <w:rFonts w:ascii="Times New Roman" w:hAnsi="Times New Roman"/>
          <w:sz w:val="24"/>
          <w:szCs w:val="24"/>
        </w:rPr>
        <w:t xml:space="preserve"> são de responsabilidade da administração</w:t>
      </w:r>
      <w:r w:rsidRPr="000D3A35">
        <w:rPr>
          <w:rFonts w:ascii="Times New Roman" w:hAnsi="Times New Roman"/>
          <w:sz w:val="24"/>
          <w:szCs w:val="24"/>
        </w:rPr>
        <w:t xml:space="preserve"> e serão examinadas </w:t>
      </w:r>
      <w:r>
        <w:rPr>
          <w:rFonts w:ascii="Times New Roman" w:hAnsi="Times New Roman"/>
          <w:sz w:val="24"/>
          <w:szCs w:val="24"/>
        </w:rPr>
        <w:t>pelo</w:t>
      </w:r>
      <w:r w:rsidRPr="000D3A35">
        <w:rPr>
          <w:rFonts w:ascii="Times New Roman" w:hAnsi="Times New Roman"/>
          <w:sz w:val="24"/>
          <w:szCs w:val="24"/>
        </w:rPr>
        <w:t xml:space="preserve"> Tribunal de Contas de Santa Catarina, que emitirá seu parecer para </w:t>
      </w:r>
      <w:r w:rsidR="00072947">
        <w:rPr>
          <w:rFonts w:ascii="Times New Roman" w:hAnsi="Times New Roman"/>
          <w:sz w:val="24"/>
          <w:szCs w:val="24"/>
        </w:rPr>
        <w:t>apreciação</w:t>
      </w:r>
      <w:r w:rsidRPr="000D3A35">
        <w:rPr>
          <w:rFonts w:ascii="Times New Roman" w:hAnsi="Times New Roman"/>
          <w:sz w:val="24"/>
          <w:szCs w:val="24"/>
        </w:rPr>
        <w:t xml:space="preserve"> pela Câmara de Vereadores do município de Pomerode.</w:t>
      </w:r>
    </w:p>
    <w:p w:rsidR="00404B32" w:rsidRDefault="00404B32" w:rsidP="00404B32">
      <w:pPr>
        <w:jc w:val="both"/>
        <w:rPr>
          <w:rFonts w:ascii="Times New Roman" w:hAnsi="Times New Roman"/>
          <w:sz w:val="24"/>
          <w:szCs w:val="24"/>
        </w:rPr>
      </w:pPr>
    </w:p>
    <w:p w:rsidR="00022510" w:rsidRPr="004F1807" w:rsidRDefault="005B700B" w:rsidP="004F1807">
      <w:pPr>
        <w:spacing w:line="360" w:lineRule="auto"/>
        <w:ind w:left="1985" w:hanging="1985"/>
        <w:rPr>
          <w:rFonts w:ascii="Times New Roman" w:hAnsi="Times New Roman"/>
          <w:b/>
          <w:sz w:val="24"/>
          <w:szCs w:val="24"/>
        </w:rPr>
      </w:pPr>
      <w:r w:rsidRPr="000D3A35">
        <w:rPr>
          <w:rFonts w:ascii="Times New Roman" w:hAnsi="Times New Roman"/>
          <w:b/>
          <w:sz w:val="24"/>
          <w:szCs w:val="24"/>
        </w:rPr>
        <w:t xml:space="preserve">3.  </w:t>
      </w:r>
      <w:r w:rsidR="00022510" w:rsidRPr="00022510">
        <w:rPr>
          <w:rFonts w:ascii="Times New Roman" w:hAnsi="Times New Roman"/>
          <w:b/>
          <w:sz w:val="24"/>
          <w:szCs w:val="24"/>
        </w:rPr>
        <w:t>BASE DE PREPARAÇÃO DAS DEMONSTRAÇÕES CONTÁBEIS</w:t>
      </w:r>
    </w:p>
    <w:p w:rsidR="00A71EF9" w:rsidRDefault="002D2C7A" w:rsidP="00A71EF9">
      <w:pPr>
        <w:jc w:val="both"/>
        <w:rPr>
          <w:rFonts w:ascii="Times New Roman" w:hAnsi="Times New Roman"/>
          <w:sz w:val="24"/>
          <w:szCs w:val="24"/>
        </w:rPr>
      </w:pPr>
      <w:r w:rsidRPr="00404B32">
        <w:rPr>
          <w:rFonts w:ascii="Times New Roman" w:hAnsi="Times New Roman"/>
          <w:sz w:val="24"/>
          <w:szCs w:val="24"/>
        </w:rPr>
        <w:t>As Demonstrações</w:t>
      </w:r>
      <w:r w:rsidRPr="000D3A35">
        <w:rPr>
          <w:rFonts w:ascii="Times New Roman" w:hAnsi="Times New Roman"/>
          <w:sz w:val="24"/>
          <w:szCs w:val="24"/>
        </w:rPr>
        <w:t xml:space="preserve"> Contábeis apresentadas foram elaboradas</w:t>
      </w:r>
      <w:r>
        <w:rPr>
          <w:rFonts w:ascii="Times New Roman" w:hAnsi="Times New Roman"/>
          <w:sz w:val="24"/>
          <w:szCs w:val="24"/>
        </w:rPr>
        <w:t xml:space="preserve"> </w:t>
      </w:r>
      <w:r w:rsidRPr="00EE22C6">
        <w:rPr>
          <w:rFonts w:ascii="Times New Roman" w:hAnsi="Times New Roman"/>
          <w:sz w:val="24"/>
          <w:szCs w:val="24"/>
        </w:rPr>
        <w:t>a partir da escrituração contábil realizada pelo método de partidas dobradas e por meio de classes de contas de natureza patrimonial, orçamentária e de controle/compensação, visando evidenciar os</w:t>
      </w:r>
      <w:r>
        <w:rPr>
          <w:rFonts w:ascii="Times New Roman" w:hAnsi="Times New Roman"/>
          <w:sz w:val="24"/>
          <w:szCs w:val="24"/>
        </w:rPr>
        <w:t xml:space="preserve"> atos e fatos</w:t>
      </w:r>
      <w:r w:rsidRPr="000D3A35">
        <w:rPr>
          <w:rFonts w:ascii="Times New Roman" w:hAnsi="Times New Roman"/>
          <w:sz w:val="24"/>
          <w:szCs w:val="24"/>
        </w:rPr>
        <w:t xml:space="preserve"> </w:t>
      </w:r>
      <w:r>
        <w:rPr>
          <w:rFonts w:ascii="Times New Roman" w:hAnsi="Times New Roman"/>
          <w:sz w:val="24"/>
          <w:szCs w:val="24"/>
        </w:rPr>
        <w:t xml:space="preserve">de acordo as disposições contidas na </w:t>
      </w:r>
      <w:r w:rsidRPr="000D3A35">
        <w:rPr>
          <w:rFonts w:ascii="Times New Roman" w:hAnsi="Times New Roman"/>
          <w:sz w:val="24"/>
          <w:szCs w:val="24"/>
        </w:rPr>
        <w:t xml:space="preserve">Lei nº 4.320/64, </w:t>
      </w:r>
      <w:r>
        <w:rPr>
          <w:rFonts w:ascii="Times New Roman" w:hAnsi="Times New Roman"/>
          <w:sz w:val="24"/>
          <w:szCs w:val="24"/>
        </w:rPr>
        <w:t>na Lei Complementar nº 101/2000, no</w:t>
      </w:r>
      <w:r w:rsidRPr="000D3A35">
        <w:rPr>
          <w:rFonts w:ascii="Times New Roman" w:hAnsi="Times New Roman"/>
          <w:sz w:val="24"/>
          <w:szCs w:val="24"/>
        </w:rPr>
        <w:t xml:space="preserve"> Manual de Contabilidade Aplicada ao Setor Público</w:t>
      </w:r>
      <w:r>
        <w:rPr>
          <w:rFonts w:ascii="Times New Roman" w:hAnsi="Times New Roman"/>
          <w:sz w:val="24"/>
          <w:szCs w:val="24"/>
        </w:rPr>
        <w:t xml:space="preserve"> </w:t>
      </w:r>
      <w:r w:rsidRPr="000D3A35">
        <w:rPr>
          <w:rFonts w:ascii="Times New Roman" w:hAnsi="Times New Roman"/>
          <w:sz w:val="24"/>
          <w:szCs w:val="24"/>
        </w:rPr>
        <w:t>-</w:t>
      </w:r>
      <w:r>
        <w:rPr>
          <w:rFonts w:ascii="Times New Roman" w:hAnsi="Times New Roman"/>
          <w:sz w:val="24"/>
          <w:szCs w:val="24"/>
        </w:rPr>
        <w:t xml:space="preserve"> </w:t>
      </w:r>
      <w:r w:rsidRPr="000D3A35">
        <w:rPr>
          <w:rFonts w:ascii="Times New Roman" w:hAnsi="Times New Roman"/>
          <w:sz w:val="24"/>
          <w:szCs w:val="24"/>
        </w:rPr>
        <w:t xml:space="preserve">MCASP, </w:t>
      </w:r>
      <w:r>
        <w:rPr>
          <w:rFonts w:ascii="Times New Roman" w:hAnsi="Times New Roman"/>
          <w:sz w:val="24"/>
          <w:szCs w:val="24"/>
        </w:rPr>
        <w:t>7</w:t>
      </w:r>
      <w:r w:rsidRPr="000D3A35">
        <w:rPr>
          <w:rFonts w:ascii="Times New Roman" w:hAnsi="Times New Roman"/>
          <w:sz w:val="24"/>
          <w:szCs w:val="24"/>
        </w:rPr>
        <w:t>º Edição aprovad</w:t>
      </w:r>
      <w:r>
        <w:rPr>
          <w:rFonts w:ascii="Times New Roman" w:hAnsi="Times New Roman"/>
          <w:sz w:val="24"/>
          <w:szCs w:val="24"/>
        </w:rPr>
        <w:t>a</w:t>
      </w:r>
      <w:r w:rsidRPr="000D3A35">
        <w:rPr>
          <w:rFonts w:ascii="Times New Roman" w:hAnsi="Times New Roman"/>
          <w:sz w:val="24"/>
          <w:szCs w:val="24"/>
        </w:rPr>
        <w:t xml:space="preserve"> pela Portaria Con</w:t>
      </w:r>
      <w:r>
        <w:rPr>
          <w:rFonts w:ascii="Times New Roman" w:hAnsi="Times New Roman"/>
          <w:sz w:val="24"/>
          <w:szCs w:val="24"/>
        </w:rPr>
        <w:t>j</w:t>
      </w:r>
      <w:r w:rsidRPr="000D3A35">
        <w:rPr>
          <w:rFonts w:ascii="Times New Roman" w:hAnsi="Times New Roman"/>
          <w:sz w:val="24"/>
          <w:szCs w:val="24"/>
        </w:rPr>
        <w:t xml:space="preserve">unta STN/SOF nº </w:t>
      </w:r>
      <w:r>
        <w:rPr>
          <w:rFonts w:ascii="Times New Roman" w:hAnsi="Times New Roman"/>
          <w:sz w:val="24"/>
          <w:szCs w:val="24"/>
        </w:rPr>
        <w:t>2</w:t>
      </w:r>
      <w:r w:rsidRPr="000D3A35">
        <w:rPr>
          <w:rFonts w:ascii="Times New Roman" w:hAnsi="Times New Roman"/>
          <w:sz w:val="24"/>
          <w:szCs w:val="24"/>
        </w:rPr>
        <w:t xml:space="preserve"> </w:t>
      </w:r>
      <w:r>
        <w:rPr>
          <w:rFonts w:ascii="Times New Roman" w:hAnsi="Times New Roman"/>
          <w:sz w:val="24"/>
          <w:szCs w:val="24"/>
        </w:rPr>
        <w:t>d</w:t>
      </w:r>
      <w:r w:rsidRPr="000D3A35">
        <w:rPr>
          <w:rFonts w:ascii="Times New Roman" w:hAnsi="Times New Roman"/>
          <w:sz w:val="24"/>
          <w:szCs w:val="24"/>
        </w:rPr>
        <w:t xml:space="preserve">e </w:t>
      </w:r>
      <w:r>
        <w:rPr>
          <w:rFonts w:ascii="Times New Roman" w:hAnsi="Times New Roman"/>
          <w:sz w:val="24"/>
          <w:szCs w:val="24"/>
        </w:rPr>
        <w:t>22</w:t>
      </w:r>
      <w:r w:rsidRPr="000D3A35">
        <w:rPr>
          <w:rFonts w:ascii="Times New Roman" w:hAnsi="Times New Roman"/>
          <w:sz w:val="24"/>
          <w:szCs w:val="24"/>
        </w:rPr>
        <w:t xml:space="preserve"> de Dezembro de 201</w:t>
      </w:r>
      <w:r>
        <w:rPr>
          <w:rFonts w:ascii="Times New Roman" w:hAnsi="Times New Roman"/>
          <w:sz w:val="24"/>
          <w:szCs w:val="24"/>
        </w:rPr>
        <w:t>6</w:t>
      </w:r>
      <w:r w:rsidRPr="000D3A35">
        <w:rPr>
          <w:rFonts w:ascii="Times New Roman" w:hAnsi="Times New Roman"/>
          <w:sz w:val="24"/>
          <w:szCs w:val="24"/>
        </w:rPr>
        <w:t xml:space="preserve"> e </w:t>
      </w:r>
      <w:r>
        <w:rPr>
          <w:rFonts w:ascii="Times New Roman" w:hAnsi="Times New Roman"/>
          <w:sz w:val="24"/>
          <w:szCs w:val="24"/>
        </w:rPr>
        <w:t xml:space="preserve">pela </w:t>
      </w:r>
      <w:r w:rsidRPr="000D3A35">
        <w:rPr>
          <w:rFonts w:ascii="Times New Roman" w:hAnsi="Times New Roman"/>
          <w:sz w:val="24"/>
          <w:szCs w:val="24"/>
        </w:rPr>
        <w:t xml:space="preserve">Portaria STN nº </w:t>
      </w:r>
      <w:r>
        <w:rPr>
          <w:rFonts w:ascii="Times New Roman" w:hAnsi="Times New Roman"/>
          <w:sz w:val="24"/>
          <w:szCs w:val="24"/>
        </w:rPr>
        <w:t>840</w:t>
      </w:r>
      <w:r w:rsidRPr="000D3A35">
        <w:rPr>
          <w:rFonts w:ascii="Times New Roman" w:hAnsi="Times New Roman"/>
          <w:sz w:val="24"/>
          <w:szCs w:val="24"/>
        </w:rPr>
        <w:t xml:space="preserve">, de </w:t>
      </w:r>
      <w:r>
        <w:rPr>
          <w:rFonts w:ascii="Times New Roman" w:hAnsi="Times New Roman"/>
          <w:sz w:val="24"/>
          <w:szCs w:val="24"/>
        </w:rPr>
        <w:t>21</w:t>
      </w:r>
      <w:r w:rsidRPr="000D3A35">
        <w:rPr>
          <w:rFonts w:ascii="Times New Roman" w:hAnsi="Times New Roman"/>
          <w:sz w:val="24"/>
          <w:szCs w:val="24"/>
        </w:rPr>
        <w:t xml:space="preserve"> de Dezembro de 201</w:t>
      </w:r>
      <w:r>
        <w:rPr>
          <w:rFonts w:ascii="Times New Roman" w:hAnsi="Times New Roman"/>
          <w:sz w:val="24"/>
          <w:szCs w:val="24"/>
        </w:rPr>
        <w:t>6 e Normas Brasileiras de Contabilidade Aplicadas ao Setor Público editadas pelo Conselho Federal de Contabilidade (CFC).</w:t>
      </w:r>
    </w:p>
    <w:p w:rsidR="00A71EF9" w:rsidRDefault="00A71EF9" w:rsidP="00A71EF9">
      <w:pPr>
        <w:jc w:val="both"/>
        <w:rPr>
          <w:rFonts w:ascii="Times New Roman" w:hAnsi="Times New Roman"/>
          <w:sz w:val="24"/>
          <w:szCs w:val="24"/>
        </w:rPr>
      </w:pPr>
    </w:p>
    <w:p w:rsidR="002D2C7A" w:rsidRDefault="002D2C7A" w:rsidP="00A71EF9">
      <w:pPr>
        <w:jc w:val="both"/>
        <w:rPr>
          <w:rFonts w:ascii="Times New Roman" w:hAnsi="Times New Roman"/>
          <w:sz w:val="24"/>
          <w:szCs w:val="24"/>
        </w:rPr>
      </w:pPr>
      <w:r>
        <w:rPr>
          <w:rFonts w:ascii="Times New Roman" w:hAnsi="Times New Roman"/>
          <w:sz w:val="24"/>
          <w:szCs w:val="24"/>
        </w:rPr>
        <w:lastRenderedPageBreak/>
        <w:t>Todos os registros</w:t>
      </w:r>
      <w:r w:rsidRPr="00DB5E99">
        <w:rPr>
          <w:rFonts w:ascii="Times New Roman" w:hAnsi="Times New Roman"/>
          <w:sz w:val="24"/>
          <w:szCs w:val="24"/>
        </w:rPr>
        <w:t xml:space="preserve"> contábeis</w:t>
      </w:r>
      <w:r>
        <w:rPr>
          <w:rFonts w:ascii="Times New Roman" w:hAnsi="Times New Roman"/>
          <w:sz w:val="24"/>
          <w:szCs w:val="24"/>
        </w:rPr>
        <w:t xml:space="preserve"> efetuados no exercício de </w:t>
      </w:r>
      <w:r w:rsidRPr="00DB5E99">
        <w:rPr>
          <w:rFonts w:ascii="Times New Roman" w:hAnsi="Times New Roman"/>
          <w:sz w:val="24"/>
          <w:szCs w:val="24"/>
        </w:rPr>
        <w:t>201</w:t>
      </w:r>
      <w:r w:rsidR="00D07FCC">
        <w:rPr>
          <w:rFonts w:ascii="Times New Roman" w:hAnsi="Times New Roman"/>
          <w:sz w:val="24"/>
          <w:szCs w:val="24"/>
        </w:rPr>
        <w:t>7</w:t>
      </w:r>
      <w:r w:rsidRPr="00DB5E99">
        <w:rPr>
          <w:rFonts w:ascii="Times New Roman" w:hAnsi="Times New Roman"/>
          <w:sz w:val="24"/>
          <w:szCs w:val="24"/>
        </w:rPr>
        <w:t xml:space="preserve"> foram executados através de</w:t>
      </w:r>
      <w:r>
        <w:rPr>
          <w:rFonts w:ascii="Times New Roman" w:hAnsi="Times New Roman"/>
          <w:sz w:val="24"/>
          <w:szCs w:val="24"/>
        </w:rPr>
        <w:t xml:space="preserve"> </w:t>
      </w:r>
      <w:r w:rsidRPr="00DB5E99">
        <w:rPr>
          <w:rFonts w:ascii="Times New Roman" w:hAnsi="Times New Roman"/>
          <w:sz w:val="24"/>
          <w:szCs w:val="24"/>
        </w:rPr>
        <w:t>sistema informatizado, fornecido pela</w:t>
      </w:r>
      <w:r>
        <w:rPr>
          <w:rFonts w:ascii="Times New Roman" w:hAnsi="Times New Roman"/>
          <w:sz w:val="24"/>
          <w:szCs w:val="24"/>
        </w:rPr>
        <w:t xml:space="preserve"> IPM (Informática Pública Municipal) de Rio do Sul, Santa Catarina.</w:t>
      </w:r>
    </w:p>
    <w:p w:rsidR="00A71EF9" w:rsidRDefault="00A71EF9" w:rsidP="00A71EF9">
      <w:pPr>
        <w:jc w:val="both"/>
        <w:rPr>
          <w:rFonts w:ascii="Times New Roman" w:hAnsi="Times New Roman"/>
          <w:sz w:val="24"/>
          <w:szCs w:val="24"/>
        </w:rPr>
      </w:pPr>
    </w:p>
    <w:p w:rsidR="003E6CBA" w:rsidRDefault="003E6CBA" w:rsidP="00A71EF9">
      <w:pPr>
        <w:jc w:val="both"/>
        <w:rPr>
          <w:rFonts w:ascii="Times New Roman" w:hAnsi="Times New Roman"/>
          <w:sz w:val="24"/>
          <w:szCs w:val="24"/>
        </w:rPr>
      </w:pPr>
      <w:r>
        <w:rPr>
          <w:rFonts w:ascii="Times New Roman" w:hAnsi="Times New Roman"/>
          <w:sz w:val="24"/>
          <w:szCs w:val="24"/>
        </w:rPr>
        <w:t xml:space="preserve">O Município de Pomerode através do Decreto nº 3.039 de 18/12/2015 especifica o cronograma de ações a serem adotados para o Plano de Implementação dos Procedimentos Contábeis Patrimoniais (PIPCP) </w:t>
      </w:r>
      <w:r w:rsidRPr="00466344">
        <w:rPr>
          <w:rFonts w:ascii="Times New Roman" w:hAnsi="Times New Roman"/>
          <w:sz w:val="24"/>
          <w:szCs w:val="24"/>
        </w:rPr>
        <w:t>definidos no Manual de Contabilidade</w:t>
      </w:r>
      <w:r>
        <w:rPr>
          <w:rFonts w:ascii="Times New Roman" w:hAnsi="Times New Roman"/>
          <w:sz w:val="24"/>
          <w:szCs w:val="24"/>
        </w:rPr>
        <w:t xml:space="preserve"> </w:t>
      </w:r>
      <w:r w:rsidRPr="00466344">
        <w:rPr>
          <w:rFonts w:ascii="Times New Roman" w:hAnsi="Times New Roman"/>
          <w:sz w:val="24"/>
          <w:szCs w:val="24"/>
        </w:rPr>
        <w:t>Aplicada ao Setor Público - MCASP, a serem necessariamente observados para a</w:t>
      </w:r>
      <w:r>
        <w:rPr>
          <w:rFonts w:ascii="Times New Roman" w:hAnsi="Times New Roman"/>
          <w:sz w:val="24"/>
          <w:szCs w:val="24"/>
        </w:rPr>
        <w:t xml:space="preserve"> </w:t>
      </w:r>
      <w:r w:rsidRPr="00466344">
        <w:rPr>
          <w:rFonts w:ascii="Times New Roman" w:hAnsi="Times New Roman"/>
          <w:sz w:val="24"/>
          <w:szCs w:val="24"/>
        </w:rPr>
        <w:t>consolidação das contas públicas nacionais sob a mesma base conceitual e em</w:t>
      </w:r>
      <w:r>
        <w:rPr>
          <w:rFonts w:ascii="Times New Roman" w:hAnsi="Times New Roman"/>
          <w:sz w:val="24"/>
          <w:szCs w:val="24"/>
        </w:rPr>
        <w:t xml:space="preserve"> </w:t>
      </w:r>
      <w:r w:rsidRPr="00466344">
        <w:rPr>
          <w:rFonts w:ascii="Times New Roman" w:hAnsi="Times New Roman"/>
          <w:sz w:val="24"/>
          <w:szCs w:val="24"/>
        </w:rPr>
        <w:t>continuidade ao processo de convergência às Normas Internacionais</w:t>
      </w:r>
      <w:r w:rsidR="004114D6">
        <w:rPr>
          <w:rFonts w:ascii="Times New Roman" w:hAnsi="Times New Roman"/>
          <w:sz w:val="24"/>
          <w:szCs w:val="24"/>
        </w:rPr>
        <w:t>, s</w:t>
      </w:r>
      <w:r w:rsidRPr="00466344">
        <w:rPr>
          <w:rFonts w:ascii="Times New Roman" w:hAnsi="Times New Roman"/>
          <w:sz w:val="24"/>
          <w:szCs w:val="24"/>
        </w:rPr>
        <w:t>egundo as</w:t>
      </w:r>
      <w:r>
        <w:rPr>
          <w:rFonts w:ascii="Times New Roman" w:hAnsi="Times New Roman"/>
          <w:sz w:val="24"/>
          <w:szCs w:val="24"/>
        </w:rPr>
        <w:t xml:space="preserve"> </w:t>
      </w:r>
      <w:r w:rsidRPr="00466344">
        <w:rPr>
          <w:rFonts w:ascii="Times New Roman" w:hAnsi="Times New Roman"/>
          <w:sz w:val="24"/>
          <w:szCs w:val="24"/>
        </w:rPr>
        <w:t>disposições previstas na Portaria STN</w:t>
      </w:r>
      <w:r>
        <w:rPr>
          <w:rFonts w:ascii="Times New Roman" w:hAnsi="Times New Roman"/>
          <w:sz w:val="24"/>
          <w:szCs w:val="24"/>
        </w:rPr>
        <w:t xml:space="preserve"> </w:t>
      </w:r>
      <w:r w:rsidRPr="00466344">
        <w:rPr>
          <w:rFonts w:ascii="Times New Roman" w:hAnsi="Times New Roman"/>
          <w:sz w:val="24"/>
          <w:szCs w:val="24"/>
        </w:rPr>
        <w:t>nº 548, de 24 de setembro de 2015</w:t>
      </w:r>
      <w:r>
        <w:rPr>
          <w:rFonts w:ascii="Times New Roman" w:hAnsi="Times New Roman"/>
          <w:sz w:val="24"/>
          <w:szCs w:val="24"/>
        </w:rPr>
        <w:t>.</w:t>
      </w:r>
    </w:p>
    <w:p w:rsidR="004977BC" w:rsidRDefault="004977BC" w:rsidP="00A71EF9">
      <w:pPr>
        <w:jc w:val="both"/>
        <w:rPr>
          <w:rFonts w:ascii="Times New Roman" w:hAnsi="Times New Roman"/>
          <w:sz w:val="24"/>
          <w:szCs w:val="24"/>
        </w:rPr>
      </w:pPr>
    </w:p>
    <w:p w:rsidR="005B700B" w:rsidRPr="000D3A35" w:rsidRDefault="005B700B" w:rsidP="004977BC">
      <w:pPr>
        <w:autoSpaceDE w:val="0"/>
        <w:autoSpaceDN w:val="0"/>
        <w:adjustRightInd w:val="0"/>
        <w:jc w:val="both"/>
        <w:rPr>
          <w:rFonts w:ascii="Times New Roman" w:hAnsi="Times New Roman"/>
          <w:b/>
          <w:sz w:val="24"/>
          <w:szCs w:val="24"/>
        </w:rPr>
      </w:pPr>
      <w:r w:rsidRPr="000D3A35">
        <w:rPr>
          <w:rFonts w:ascii="Times New Roman" w:hAnsi="Times New Roman"/>
          <w:b/>
          <w:sz w:val="24"/>
          <w:szCs w:val="24"/>
        </w:rPr>
        <w:t>4.</w:t>
      </w:r>
      <w:r w:rsidR="00A077D5">
        <w:rPr>
          <w:rFonts w:ascii="Times New Roman" w:hAnsi="Times New Roman"/>
          <w:b/>
          <w:sz w:val="24"/>
          <w:szCs w:val="24"/>
        </w:rPr>
        <w:t xml:space="preserve"> </w:t>
      </w:r>
      <w:r w:rsidRPr="000D3A35">
        <w:rPr>
          <w:rFonts w:ascii="Times New Roman" w:hAnsi="Times New Roman"/>
          <w:b/>
          <w:sz w:val="24"/>
          <w:szCs w:val="24"/>
        </w:rPr>
        <w:t xml:space="preserve"> </w:t>
      </w:r>
      <w:r w:rsidR="00D454C2">
        <w:rPr>
          <w:rFonts w:ascii="Times New Roman" w:hAnsi="Times New Roman"/>
          <w:b/>
          <w:sz w:val="24"/>
          <w:szCs w:val="24"/>
        </w:rPr>
        <w:t>NOTAS EXPLICATIVAS DO BALANÇO ORÇAMENTÁRO</w:t>
      </w:r>
    </w:p>
    <w:p w:rsidR="004977BC" w:rsidRDefault="004977BC" w:rsidP="004977BC">
      <w:pPr>
        <w:jc w:val="both"/>
        <w:rPr>
          <w:rFonts w:ascii="Times New Roman" w:hAnsi="Times New Roman"/>
          <w:sz w:val="24"/>
          <w:szCs w:val="24"/>
        </w:rPr>
      </w:pPr>
    </w:p>
    <w:p w:rsidR="00371C2D" w:rsidRDefault="00371C2D" w:rsidP="004977BC">
      <w:pPr>
        <w:jc w:val="both"/>
        <w:rPr>
          <w:rFonts w:ascii="Times New Roman" w:hAnsi="Times New Roman"/>
          <w:sz w:val="24"/>
          <w:szCs w:val="24"/>
        </w:rPr>
      </w:pPr>
      <w:r w:rsidRPr="00734BF8">
        <w:rPr>
          <w:rFonts w:ascii="Times New Roman" w:hAnsi="Times New Roman"/>
          <w:sz w:val="24"/>
          <w:szCs w:val="24"/>
        </w:rPr>
        <w:t>O Balanço Orçamentário</w:t>
      </w:r>
      <w:r w:rsidR="005F4AA6" w:rsidRPr="00F85741">
        <w:rPr>
          <w:rStyle w:val="Refdenotaderodap"/>
          <w:rFonts w:ascii="Times New Roman" w:hAnsi="Times New Roman"/>
          <w:sz w:val="24"/>
          <w:szCs w:val="24"/>
        </w:rPr>
        <w:footnoteReference w:id="2"/>
      </w:r>
      <w:r w:rsidRPr="00F85741">
        <w:rPr>
          <w:rStyle w:val="Refdenotaderodap"/>
        </w:rPr>
        <w:t xml:space="preserve"> </w:t>
      </w:r>
      <w:r w:rsidRPr="00734BF8">
        <w:rPr>
          <w:rFonts w:ascii="Times New Roman" w:hAnsi="Times New Roman"/>
          <w:sz w:val="24"/>
          <w:szCs w:val="24"/>
        </w:rPr>
        <w:t>tem como finalidade evidenciar o confronto entre receitas e despesas previstas com as realizadas, bem como o resultado da execução</w:t>
      </w:r>
      <w:r w:rsidR="00734BF8" w:rsidRPr="00734BF8">
        <w:rPr>
          <w:rFonts w:ascii="Times New Roman" w:hAnsi="Times New Roman"/>
          <w:sz w:val="24"/>
          <w:szCs w:val="24"/>
        </w:rPr>
        <w:t xml:space="preserve"> orçamentária (superávit ou déficit orçamentário).</w:t>
      </w:r>
    </w:p>
    <w:p w:rsidR="00860560" w:rsidRDefault="00FD6475" w:rsidP="004977BC">
      <w:pPr>
        <w:jc w:val="both"/>
        <w:rPr>
          <w:rFonts w:ascii="Times New Roman" w:hAnsi="Times New Roman"/>
          <w:sz w:val="24"/>
          <w:szCs w:val="24"/>
        </w:rPr>
      </w:pPr>
      <w:r w:rsidRPr="00FD6475">
        <w:rPr>
          <w:rFonts w:ascii="Times New Roman" w:hAnsi="Times New Roman"/>
          <w:sz w:val="24"/>
          <w:szCs w:val="24"/>
        </w:rPr>
        <w:t>As receitas orçamentárias</w:t>
      </w:r>
      <w:r w:rsidR="00874D61">
        <w:rPr>
          <w:rStyle w:val="Refdenotaderodap"/>
          <w:rFonts w:ascii="Times New Roman" w:hAnsi="Times New Roman"/>
          <w:sz w:val="24"/>
          <w:szCs w:val="24"/>
        </w:rPr>
        <w:footnoteReference w:id="3"/>
      </w:r>
      <w:r w:rsidRPr="00FD6475">
        <w:rPr>
          <w:rFonts w:ascii="Times New Roman" w:hAnsi="Times New Roman"/>
          <w:sz w:val="24"/>
          <w:szCs w:val="24"/>
        </w:rPr>
        <w:t>, cujos valores constam do orçamento, são</w:t>
      </w:r>
      <w:r>
        <w:rPr>
          <w:rFonts w:ascii="Times New Roman" w:hAnsi="Times New Roman"/>
          <w:sz w:val="24"/>
          <w:szCs w:val="24"/>
        </w:rPr>
        <w:t xml:space="preserve"> </w:t>
      </w:r>
      <w:r w:rsidRPr="00FD6475">
        <w:rPr>
          <w:rFonts w:ascii="Times New Roman" w:hAnsi="Times New Roman"/>
          <w:sz w:val="24"/>
          <w:szCs w:val="24"/>
        </w:rPr>
        <w:t>caracterizadas conforme o artigo 11 da Lei Federal nº 4.320/64 e seguem o</w:t>
      </w:r>
      <w:r>
        <w:rPr>
          <w:rFonts w:ascii="Times New Roman" w:hAnsi="Times New Roman"/>
          <w:sz w:val="24"/>
          <w:szCs w:val="24"/>
        </w:rPr>
        <w:t xml:space="preserve"> </w:t>
      </w:r>
      <w:r w:rsidRPr="00FD6475">
        <w:rPr>
          <w:rFonts w:ascii="Times New Roman" w:hAnsi="Times New Roman"/>
          <w:sz w:val="24"/>
          <w:szCs w:val="24"/>
        </w:rPr>
        <w:t>regime contábil de caixa, sendo consideradas realizadas quando da sua efetiva</w:t>
      </w:r>
      <w:r>
        <w:rPr>
          <w:rFonts w:ascii="Times New Roman" w:hAnsi="Times New Roman"/>
          <w:sz w:val="24"/>
          <w:szCs w:val="24"/>
        </w:rPr>
        <w:t xml:space="preserve"> </w:t>
      </w:r>
      <w:r w:rsidRPr="00FD6475">
        <w:rPr>
          <w:rFonts w:ascii="Times New Roman" w:hAnsi="Times New Roman"/>
          <w:sz w:val="24"/>
          <w:szCs w:val="24"/>
        </w:rPr>
        <w:t>arrecadação</w:t>
      </w:r>
      <w:r w:rsidR="004977BC">
        <w:rPr>
          <w:rStyle w:val="Refdenotaderodap"/>
          <w:rFonts w:ascii="Times New Roman" w:hAnsi="Times New Roman"/>
          <w:sz w:val="24"/>
          <w:szCs w:val="24"/>
        </w:rPr>
        <w:footnoteReference w:id="4"/>
      </w:r>
      <w:r w:rsidR="000A0E7B">
        <w:rPr>
          <w:rFonts w:ascii="Times New Roman" w:hAnsi="Times New Roman"/>
          <w:sz w:val="24"/>
          <w:szCs w:val="24"/>
        </w:rPr>
        <w:t>.</w:t>
      </w:r>
      <w:r w:rsidR="004A4081">
        <w:rPr>
          <w:rFonts w:ascii="Times New Roman" w:hAnsi="Times New Roman"/>
          <w:sz w:val="24"/>
          <w:szCs w:val="24"/>
        </w:rPr>
        <w:t xml:space="preserve"> </w:t>
      </w:r>
    </w:p>
    <w:p w:rsidR="004977BC" w:rsidRDefault="004977BC" w:rsidP="004977BC">
      <w:pPr>
        <w:jc w:val="both"/>
        <w:rPr>
          <w:rFonts w:ascii="Times New Roman" w:hAnsi="Times New Roman"/>
          <w:sz w:val="24"/>
          <w:szCs w:val="24"/>
        </w:rPr>
      </w:pPr>
    </w:p>
    <w:p w:rsidR="00820A8B" w:rsidRDefault="004A4081" w:rsidP="004977BC">
      <w:pPr>
        <w:jc w:val="both"/>
        <w:rPr>
          <w:rFonts w:ascii="Times New Roman" w:hAnsi="Times New Roman"/>
          <w:sz w:val="24"/>
          <w:szCs w:val="24"/>
        </w:rPr>
      </w:pPr>
      <w:r w:rsidRPr="004A4081">
        <w:rPr>
          <w:rFonts w:ascii="Times New Roman" w:hAnsi="Times New Roman"/>
          <w:sz w:val="24"/>
          <w:szCs w:val="24"/>
        </w:rPr>
        <w:t>As despesas orçamentárias</w:t>
      </w:r>
      <w:r w:rsidR="00D8628B">
        <w:rPr>
          <w:rStyle w:val="Refdenotaderodap"/>
          <w:rFonts w:ascii="Times New Roman" w:hAnsi="Times New Roman"/>
          <w:sz w:val="24"/>
          <w:szCs w:val="24"/>
        </w:rPr>
        <w:footnoteReference w:id="5"/>
      </w:r>
      <w:r w:rsidRPr="004A4081">
        <w:rPr>
          <w:rFonts w:ascii="Times New Roman" w:hAnsi="Times New Roman"/>
          <w:sz w:val="24"/>
          <w:szCs w:val="24"/>
        </w:rPr>
        <w:t>,</w:t>
      </w:r>
      <w:r w:rsidR="0006191A" w:rsidRPr="0006191A">
        <w:rPr>
          <w:rFonts w:ascii="Times New Roman" w:hAnsi="Times New Roman"/>
          <w:sz w:val="24"/>
          <w:szCs w:val="24"/>
        </w:rPr>
        <w:t xml:space="preserve"> </w:t>
      </w:r>
      <w:r w:rsidR="0006191A" w:rsidRPr="004A4081">
        <w:rPr>
          <w:rFonts w:ascii="Times New Roman" w:hAnsi="Times New Roman"/>
          <w:sz w:val="24"/>
          <w:szCs w:val="24"/>
        </w:rPr>
        <w:t>listadas pelos seus valores empenhados, liquidados e pagos</w:t>
      </w:r>
      <w:r w:rsidR="0006191A">
        <w:rPr>
          <w:rFonts w:ascii="Times New Roman" w:hAnsi="Times New Roman"/>
          <w:sz w:val="24"/>
          <w:szCs w:val="24"/>
        </w:rPr>
        <w:t xml:space="preserve"> </w:t>
      </w:r>
      <w:r w:rsidR="00D8628B">
        <w:rPr>
          <w:rFonts w:ascii="Times New Roman" w:hAnsi="Times New Roman"/>
          <w:sz w:val="24"/>
          <w:szCs w:val="24"/>
        </w:rPr>
        <w:t>no exercício,</w:t>
      </w:r>
      <w:r w:rsidRPr="004A4081">
        <w:rPr>
          <w:rFonts w:ascii="Times New Roman" w:hAnsi="Times New Roman"/>
          <w:sz w:val="24"/>
          <w:szCs w:val="24"/>
        </w:rPr>
        <w:t xml:space="preserve"> resultantes de autorização legislativa prevista na</w:t>
      </w:r>
      <w:r w:rsidR="00F701F3">
        <w:rPr>
          <w:rFonts w:ascii="Times New Roman" w:hAnsi="Times New Roman"/>
          <w:sz w:val="24"/>
          <w:szCs w:val="24"/>
        </w:rPr>
        <w:t xml:space="preserve"> </w:t>
      </w:r>
      <w:r w:rsidRPr="004A4081">
        <w:rPr>
          <w:rFonts w:ascii="Times New Roman" w:hAnsi="Times New Roman"/>
          <w:sz w:val="24"/>
          <w:szCs w:val="24"/>
        </w:rPr>
        <w:t>Lei Municipal nº</w:t>
      </w:r>
      <w:r w:rsidR="00D8628B">
        <w:rPr>
          <w:rFonts w:ascii="Times New Roman" w:hAnsi="Times New Roman"/>
          <w:sz w:val="24"/>
          <w:szCs w:val="24"/>
        </w:rPr>
        <w:t xml:space="preserve"> 2</w:t>
      </w:r>
      <w:r w:rsidR="00F701F3">
        <w:rPr>
          <w:rFonts w:ascii="Times New Roman" w:hAnsi="Times New Roman"/>
          <w:sz w:val="24"/>
          <w:szCs w:val="24"/>
        </w:rPr>
        <w:t>880/2017</w:t>
      </w:r>
      <w:r w:rsidRPr="004A4081">
        <w:rPr>
          <w:rFonts w:ascii="Times New Roman" w:hAnsi="Times New Roman"/>
          <w:sz w:val="24"/>
          <w:szCs w:val="24"/>
        </w:rPr>
        <w:t>, seguem o regime contábil da competência e a</w:t>
      </w:r>
      <w:r w:rsidR="00F701F3">
        <w:rPr>
          <w:rFonts w:ascii="Times New Roman" w:hAnsi="Times New Roman"/>
          <w:sz w:val="24"/>
          <w:szCs w:val="24"/>
        </w:rPr>
        <w:t xml:space="preserve"> </w:t>
      </w:r>
      <w:r w:rsidRPr="004A4081">
        <w:rPr>
          <w:rFonts w:ascii="Times New Roman" w:hAnsi="Times New Roman"/>
          <w:sz w:val="24"/>
          <w:szCs w:val="24"/>
        </w:rPr>
        <w:t>respectiva execução orçamentária prevista no Capítulo III da Lei Federal nº</w:t>
      </w:r>
      <w:r w:rsidR="00F701F3">
        <w:rPr>
          <w:rFonts w:ascii="Times New Roman" w:hAnsi="Times New Roman"/>
          <w:sz w:val="24"/>
          <w:szCs w:val="24"/>
        </w:rPr>
        <w:t xml:space="preserve"> </w:t>
      </w:r>
      <w:r w:rsidRPr="004A4081">
        <w:rPr>
          <w:rFonts w:ascii="Times New Roman" w:hAnsi="Times New Roman"/>
          <w:sz w:val="24"/>
          <w:szCs w:val="24"/>
        </w:rPr>
        <w:t>4.320/64.</w:t>
      </w:r>
      <w:r w:rsidR="00525A13">
        <w:rPr>
          <w:rFonts w:ascii="Times New Roman" w:hAnsi="Times New Roman"/>
          <w:sz w:val="24"/>
          <w:szCs w:val="24"/>
        </w:rPr>
        <w:t xml:space="preserve"> </w:t>
      </w:r>
    </w:p>
    <w:p w:rsidR="00D8628B" w:rsidRDefault="00D8628B" w:rsidP="004977BC">
      <w:pPr>
        <w:jc w:val="both"/>
        <w:rPr>
          <w:rFonts w:ascii="Times New Roman" w:hAnsi="Times New Roman"/>
          <w:sz w:val="24"/>
          <w:szCs w:val="24"/>
        </w:rPr>
      </w:pPr>
    </w:p>
    <w:p w:rsidR="00F47142" w:rsidRDefault="00032E64" w:rsidP="00F47142">
      <w:pPr>
        <w:jc w:val="both"/>
        <w:rPr>
          <w:rFonts w:ascii="Times New Roman" w:hAnsi="Times New Roman"/>
          <w:sz w:val="24"/>
          <w:szCs w:val="24"/>
        </w:rPr>
      </w:pPr>
      <w:r>
        <w:rPr>
          <w:rFonts w:ascii="Times New Roman" w:hAnsi="Times New Roman"/>
          <w:sz w:val="24"/>
          <w:szCs w:val="24"/>
        </w:rPr>
        <w:t xml:space="preserve">Em 2017 </w:t>
      </w:r>
      <w:r w:rsidR="00376FB0">
        <w:rPr>
          <w:rFonts w:ascii="Times New Roman" w:hAnsi="Times New Roman"/>
          <w:sz w:val="24"/>
          <w:szCs w:val="24"/>
        </w:rPr>
        <w:t>foram publicados dois Decretos</w:t>
      </w:r>
      <w:r w:rsidR="00F55CA9">
        <w:rPr>
          <w:rStyle w:val="Refdenotaderodap"/>
          <w:rFonts w:ascii="Times New Roman" w:hAnsi="Times New Roman"/>
          <w:sz w:val="24"/>
          <w:szCs w:val="24"/>
        </w:rPr>
        <w:footnoteReference w:id="6"/>
      </w:r>
      <w:r>
        <w:rPr>
          <w:rFonts w:ascii="Times New Roman" w:hAnsi="Times New Roman"/>
          <w:sz w:val="24"/>
          <w:szCs w:val="24"/>
        </w:rPr>
        <w:t xml:space="preserve"> </w:t>
      </w:r>
      <w:r w:rsidR="007A1CC5">
        <w:rPr>
          <w:rFonts w:ascii="Times New Roman" w:hAnsi="Times New Roman"/>
          <w:sz w:val="24"/>
          <w:szCs w:val="24"/>
        </w:rPr>
        <w:t xml:space="preserve">que dispõe </w:t>
      </w:r>
      <w:r>
        <w:rPr>
          <w:rFonts w:ascii="Times New Roman" w:hAnsi="Times New Roman"/>
          <w:sz w:val="24"/>
          <w:szCs w:val="24"/>
        </w:rPr>
        <w:t>sobre o</w:t>
      </w:r>
      <w:r w:rsidR="00376FB0">
        <w:rPr>
          <w:rFonts w:ascii="Times New Roman" w:hAnsi="Times New Roman"/>
          <w:sz w:val="24"/>
          <w:szCs w:val="24"/>
        </w:rPr>
        <w:t>s</w:t>
      </w:r>
      <w:r>
        <w:rPr>
          <w:rFonts w:ascii="Times New Roman" w:hAnsi="Times New Roman"/>
          <w:sz w:val="24"/>
          <w:szCs w:val="24"/>
        </w:rPr>
        <w:t xml:space="preserve"> cancelamentos de restos a pagar:</w:t>
      </w:r>
    </w:p>
    <w:p w:rsidR="00376FB0" w:rsidRDefault="00871E74" w:rsidP="00F47142">
      <w:pPr>
        <w:pStyle w:val="PargrafodaLista"/>
        <w:numPr>
          <w:ilvl w:val="0"/>
          <w:numId w:val="45"/>
        </w:numPr>
        <w:jc w:val="both"/>
        <w:rPr>
          <w:rFonts w:ascii="Times New Roman" w:hAnsi="Times New Roman"/>
          <w:sz w:val="24"/>
          <w:szCs w:val="24"/>
        </w:rPr>
      </w:pPr>
      <w:r w:rsidRPr="00376FB0">
        <w:rPr>
          <w:rFonts w:ascii="Times New Roman" w:hAnsi="Times New Roman"/>
          <w:b/>
          <w:sz w:val="24"/>
          <w:szCs w:val="24"/>
        </w:rPr>
        <w:t>Decreto nº 3.336/2017</w:t>
      </w:r>
      <w:r w:rsidR="00032E64">
        <w:rPr>
          <w:rFonts w:ascii="Times New Roman" w:hAnsi="Times New Roman"/>
          <w:sz w:val="24"/>
          <w:szCs w:val="24"/>
        </w:rPr>
        <w:t>:</w:t>
      </w:r>
      <w:r w:rsidR="00D66188">
        <w:rPr>
          <w:rFonts w:ascii="Times New Roman" w:hAnsi="Times New Roman"/>
          <w:sz w:val="24"/>
          <w:szCs w:val="24"/>
        </w:rPr>
        <w:t xml:space="preserve"> </w:t>
      </w:r>
      <w:r w:rsidR="007A1CC5">
        <w:rPr>
          <w:rFonts w:ascii="Times New Roman" w:hAnsi="Times New Roman"/>
          <w:sz w:val="24"/>
          <w:szCs w:val="24"/>
        </w:rPr>
        <w:t>Autoriza</w:t>
      </w:r>
      <w:r w:rsidR="0016195C" w:rsidRPr="00032E64">
        <w:rPr>
          <w:rFonts w:ascii="Times New Roman" w:hAnsi="Times New Roman"/>
          <w:sz w:val="24"/>
          <w:szCs w:val="24"/>
        </w:rPr>
        <w:t xml:space="preserve"> o</w:t>
      </w:r>
      <w:r w:rsidR="00BB4F32" w:rsidRPr="00032E64">
        <w:rPr>
          <w:rFonts w:ascii="Times New Roman" w:hAnsi="Times New Roman"/>
          <w:sz w:val="24"/>
          <w:szCs w:val="24"/>
        </w:rPr>
        <w:t xml:space="preserve"> cancelamento das despesas empenhadas</w:t>
      </w:r>
      <w:r w:rsidR="00772197" w:rsidRPr="00032E64">
        <w:rPr>
          <w:rFonts w:ascii="Times New Roman" w:hAnsi="Times New Roman"/>
          <w:sz w:val="24"/>
          <w:szCs w:val="24"/>
        </w:rPr>
        <w:t xml:space="preserve">, </w:t>
      </w:r>
      <w:r w:rsidR="00403460" w:rsidRPr="00032E64">
        <w:rPr>
          <w:rFonts w:ascii="Times New Roman" w:hAnsi="Times New Roman"/>
          <w:sz w:val="24"/>
          <w:szCs w:val="24"/>
        </w:rPr>
        <w:t>não realizadas e/ou não pagas, inscritas em Restos a Pagar Não</w:t>
      </w:r>
      <w:r w:rsidR="00495D20" w:rsidRPr="00032E64">
        <w:rPr>
          <w:rFonts w:ascii="Times New Roman" w:hAnsi="Times New Roman"/>
          <w:sz w:val="24"/>
          <w:szCs w:val="24"/>
        </w:rPr>
        <w:t xml:space="preserve"> </w:t>
      </w:r>
      <w:r w:rsidR="00376FB0">
        <w:rPr>
          <w:rFonts w:ascii="Times New Roman" w:hAnsi="Times New Roman"/>
          <w:sz w:val="24"/>
          <w:szCs w:val="24"/>
        </w:rPr>
        <w:t>Processad</w:t>
      </w:r>
      <w:r w:rsidR="00F55CA9">
        <w:rPr>
          <w:rFonts w:ascii="Times New Roman" w:hAnsi="Times New Roman"/>
          <w:sz w:val="24"/>
          <w:szCs w:val="24"/>
        </w:rPr>
        <w:t>os</w:t>
      </w:r>
      <w:r w:rsidR="00376FB0">
        <w:rPr>
          <w:rFonts w:ascii="Times New Roman" w:hAnsi="Times New Roman"/>
          <w:sz w:val="24"/>
          <w:szCs w:val="24"/>
        </w:rPr>
        <w:t>;</w:t>
      </w:r>
    </w:p>
    <w:p w:rsidR="00F47142" w:rsidRDefault="001E1339" w:rsidP="00D403F6">
      <w:pPr>
        <w:pStyle w:val="PargrafodaLista"/>
        <w:numPr>
          <w:ilvl w:val="0"/>
          <w:numId w:val="45"/>
        </w:numPr>
        <w:jc w:val="both"/>
        <w:rPr>
          <w:rFonts w:ascii="Times New Roman" w:hAnsi="Times New Roman"/>
          <w:sz w:val="24"/>
          <w:szCs w:val="24"/>
        </w:rPr>
      </w:pPr>
      <w:r w:rsidRPr="00D66188">
        <w:rPr>
          <w:rFonts w:ascii="Times New Roman" w:hAnsi="Times New Roman"/>
          <w:b/>
          <w:sz w:val="24"/>
          <w:szCs w:val="24"/>
        </w:rPr>
        <w:t>Decreto nº</w:t>
      </w:r>
      <w:r w:rsidR="00D66188" w:rsidRPr="00D66188">
        <w:rPr>
          <w:rFonts w:ascii="Times New Roman" w:hAnsi="Times New Roman"/>
          <w:b/>
          <w:sz w:val="24"/>
          <w:szCs w:val="24"/>
        </w:rPr>
        <w:t xml:space="preserve"> </w:t>
      </w:r>
      <w:r w:rsidRPr="00D66188">
        <w:rPr>
          <w:rFonts w:ascii="Times New Roman" w:hAnsi="Times New Roman"/>
          <w:b/>
          <w:sz w:val="24"/>
          <w:szCs w:val="24"/>
        </w:rPr>
        <w:t>3.337/2017</w:t>
      </w:r>
      <w:r w:rsidR="00F55CA9" w:rsidRPr="00D66188">
        <w:rPr>
          <w:rFonts w:ascii="Times New Roman" w:hAnsi="Times New Roman"/>
          <w:b/>
          <w:sz w:val="24"/>
          <w:szCs w:val="24"/>
        </w:rPr>
        <w:t xml:space="preserve">: </w:t>
      </w:r>
      <w:r w:rsidR="007A1CC5" w:rsidRPr="007A1CC5">
        <w:rPr>
          <w:rFonts w:ascii="Times New Roman" w:hAnsi="Times New Roman"/>
          <w:sz w:val="24"/>
          <w:szCs w:val="24"/>
        </w:rPr>
        <w:t>Autoriza</w:t>
      </w:r>
      <w:r w:rsidR="007A1CC5">
        <w:rPr>
          <w:rFonts w:ascii="Times New Roman" w:hAnsi="Times New Roman"/>
          <w:sz w:val="24"/>
          <w:szCs w:val="24"/>
        </w:rPr>
        <w:t xml:space="preserve"> </w:t>
      </w:r>
      <w:r w:rsidR="00F47142" w:rsidRPr="00D66188">
        <w:rPr>
          <w:rFonts w:ascii="Times New Roman" w:hAnsi="Times New Roman"/>
          <w:sz w:val="24"/>
          <w:szCs w:val="24"/>
        </w:rPr>
        <w:t>o cancelamento das</w:t>
      </w:r>
      <w:r w:rsidRPr="00D66188">
        <w:rPr>
          <w:rFonts w:ascii="Times New Roman" w:hAnsi="Times New Roman"/>
          <w:sz w:val="24"/>
          <w:szCs w:val="24"/>
        </w:rPr>
        <w:t xml:space="preserve"> despesas empenhadas, inscritas em Restos a Pagar</w:t>
      </w:r>
      <w:r w:rsidR="00F47142" w:rsidRPr="00D66188">
        <w:rPr>
          <w:rFonts w:ascii="Times New Roman" w:hAnsi="Times New Roman"/>
          <w:sz w:val="24"/>
          <w:szCs w:val="24"/>
        </w:rPr>
        <w:t xml:space="preserve"> </w:t>
      </w:r>
      <w:r w:rsidRPr="00D66188">
        <w:rPr>
          <w:rFonts w:ascii="Times New Roman" w:hAnsi="Times New Roman"/>
          <w:sz w:val="24"/>
          <w:szCs w:val="24"/>
        </w:rPr>
        <w:t>Processado</w:t>
      </w:r>
      <w:r w:rsidR="00D403F6">
        <w:rPr>
          <w:rFonts w:ascii="Times New Roman" w:hAnsi="Times New Roman"/>
          <w:sz w:val="24"/>
          <w:szCs w:val="24"/>
        </w:rPr>
        <w:t xml:space="preserve"> que atingiram o prazo prescricional de cinco anos. </w:t>
      </w:r>
    </w:p>
    <w:p w:rsidR="00D245AE" w:rsidRPr="00D245AE" w:rsidRDefault="00D245AE" w:rsidP="00D245AE">
      <w:pPr>
        <w:jc w:val="both"/>
        <w:rPr>
          <w:rFonts w:ascii="Times New Roman" w:hAnsi="Times New Roman"/>
          <w:sz w:val="24"/>
          <w:szCs w:val="24"/>
        </w:rPr>
      </w:pPr>
    </w:p>
    <w:p w:rsidR="00D245AE" w:rsidRDefault="00D245AE" w:rsidP="00D245AE">
      <w:pPr>
        <w:jc w:val="both"/>
        <w:rPr>
          <w:rFonts w:ascii="Times New Roman" w:hAnsi="Times New Roman"/>
          <w:sz w:val="24"/>
          <w:szCs w:val="24"/>
        </w:rPr>
      </w:pPr>
      <w:r>
        <w:rPr>
          <w:rFonts w:ascii="Times New Roman" w:hAnsi="Times New Roman"/>
          <w:sz w:val="24"/>
          <w:szCs w:val="24"/>
        </w:rPr>
        <w:t>No Fundo Municipal de Saúde, os</w:t>
      </w:r>
      <w:r w:rsidRPr="00FB6FFE">
        <w:rPr>
          <w:rFonts w:ascii="Times New Roman" w:hAnsi="Times New Roman"/>
          <w:sz w:val="24"/>
          <w:szCs w:val="24"/>
        </w:rPr>
        <w:t xml:space="preserve"> empenhos emitidos na Ação 2043 (Manutenção da Secretaria de Saúde Recursos SUS) e subfunção 0305 (Vigilância Epidemiológica) foram estornados e re-empenhados na ação 2091 (Manutenção Para Vigilância Epidemiológica), assim como os empenhos emitidos na ação 2043 (Manutenção da Secretaria de Saúde Recursos SUS) e su</w:t>
      </w:r>
      <w:r>
        <w:rPr>
          <w:rFonts w:ascii="Times New Roman" w:hAnsi="Times New Roman"/>
          <w:sz w:val="24"/>
          <w:szCs w:val="24"/>
        </w:rPr>
        <w:t>b</w:t>
      </w:r>
      <w:r w:rsidRPr="00FB6FFE">
        <w:rPr>
          <w:rFonts w:ascii="Times New Roman" w:hAnsi="Times New Roman"/>
          <w:sz w:val="24"/>
          <w:szCs w:val="24"/>
        </w:rPr>
        <w:t>função 0302(Assistência Hospitalar e Ambulatorial) foram estornados e re-empenhados na ação 2092 (Manutenção Para Assistência Hospitalar e Ambulatorial), conforme autorização das Leis 295</w:t>
      </w:r>
      <w:r>
        <w:rPr>
          <w:rFonts w:ascii="Times New Roman" w:hAnsi="Times New Roman"/>
          <w:sz w:val="24"/>
          <w:szCs w:val="24"/>
        </w:rPr>
        <w:t>0</w:t>
      </w:r>
      <w:r w:rsidRPr="00FB6FFE">
        <w:rPr>
          <w:rFonts w:ascii="Times New Roman" w:hAnsi="Times New Roman"/>
          <w:sz w:val="24"/>
          <w:szCs w:val="24"/>
        </w:rPr>
        <w:t>, 2951 e 2954 de 2017.</w:t>
      </w:r>
    </w:p>
    <w:p w:rsidR="00FB6FFE" w:rsidRDefault="00FB6FFE" w:rsidP="00FB6FFE">
      <w:pPr>
        <w:jc w:val="both"/>
        <w:rPr>
          <w:rFonts w:ascii="Times New Roman" w:hAnsi="Times New Roman"/>
          <w:sz w:val="24"/>
          <w:szCs w:val="24"/>
        </w:rPr>
      </w:pPr>
    </w:p>
    <w:p w:rsidR="00B16F4E" w:rsidRPr="00B16F4E" w:rsidRDefault="00B16F4E" w:rsidP="00F754F9">
      <w:pPr>
        <w:jc w:val="both"/>
        <w:rPr>
          <w:rFonts w:ascii="Times New Roman" w:hAnsi="Times New Roman"/>
          <w:b/>
          <w:sz w:val="24"/>
          <w:szCs w:val="24"/>
        </w:rPr>
      </w:pPr>
      <w:r w:rsidRPr="00B16F4E">
        <w:rPr>
          <w:rFonts w:ascii="Times New Roman" w:hAnsi="Times New Roman"/>
          <w:b/>
          <w:sz w:val="24"/>
          <w:szCs w:val="24"/>
        </w:rPr>
        <w:t>4.1 CRÉDITOS ADICIONAIS ABERTOS DURANTE O EXERCÍCIO FINANCEIRO</w:t>
      </w:r>
    </w:p>
    <w:p w:rsidR="00B16F4E" w:rsidRDefault="00B16F4E" w:rsidP="00F754F9">
      <w:pPr>
        <w:jc w:val="both"/>
        <w:rPr>
          <w:rFonts w:ascii="Times New Roman" w:hAnsi="Times New Roman"/>
          <w:sz w:val="24"/>
          <w:szCs w:val="24"/>
        </w:rPr>
      </w:pPr>
    </w:p>
    <w:p w:rsidR="008C4810" w:rsidRDefault="0005550C" w:rsidP="00F754F9">
      <w:pPr>
        <w:jc w:val="both"/>
        <w:rPr>
          <w:rFonts w:ascii="Times New Roman" w:hAnsi="Times New Roman"/>
          <w:sz w:val="24"/>
          <w:szCs w:val="24"/>
        </w:rPr>
      </w:pPr>
      <w:r>
        <w:rPr>
          <w:rFonts w:ascii="Times New Roman" w:hAnsi="Times New Roman"/>
          <w:sz w:val="24"/>
          <w:szCs w:val="24"/>
        </w:rPr>
        <w:t>O quadro abaixo</w:t>
      </w:r>
      <w:r w:rsidR="00173209">
        <w:rPr>
          <w:rFonts w:ascii="Times New Roman" w:hAnsi="Times New Roman"/>
          <w:sz w:val="24"/>
          <w:szCs w:val="24"/>
        </w:rPr>
        <w:t xml:space="preserve"> demonstra a composição dos valores da Dotação Atualizada:</w:t>
      </w:r>
    </w:p>
    <w:tbl>
      <w:tblPr>
        <w:tblStyle w:val="Tabelacomgrade"/>
        <w:tblW w:w="0" w:type="auto"/>
        <w:tblLook w:val="04A0"/>
      </w:tblPr>
      <w:tblGrid>
        <w:gridCol w:w="1809"/>
        <w:gridCol w:w="1450"/>
        <w:gridCol w:w="1630"/>
        <w:gridCol w:w="1630"/>
        <w:gridCol w:w="1811"/>
        <w:gridCol w:w="1449"/>
      </w:tblGrid>
      <w:tr w:rsidR="008C4810" w:rsidRPr="00B328C4" w:rsidTr="002A0A05">
        <w:tc>
          <w:tcPr>
            <w:tcW w:w="9779" w:type="dxa"/>
            <w:gridSpan w:val="6"/>
          </w:tcPr>
          <w:p w:rsidR="008C4810" w:rsidRPr="00B328C4" w:rsidRDefault="0005550C" w:rsidP="008C4810">
            <w:pPr>
              <w:jc w:val="center"/>
              <w:rPr>
                <w:rFonts w:ascii="Times New Roman" w:hAnsi="Times New Roman"/>
                <w:b/>
                <w:sz w:val="18"/>
                <w:szCs w:val="18"/>
              </w:rPr>
            </w:pPr>
            <w:r>
              <w:rPr>
                <w:rFonts w:ascii="Times New Roman" w:hAnsi="Times New Roman"/>
                <w:b/>
                <w:sz w:val="18"/>
                <w:szCs w:val="18"/>
              </w:rPr>
              <w:t xml:space="preserve">Quadro 01: </w:t>
            </w:r>
            <w:r w:rsidR="008C4810" w:rsidRPr="00B328C4">
              <w:rPr>
                <w:rFonts w:ascii="Times New Roman" w:hAnsi="Times New Roman"/>
                <w:b/>
                <w:sz w:val="18"/>
                <w:szCs w:val="18"/>
              </w:rPr>
              <w:t>Créditos Adicionais Abertos Durante o Exercício Financeiro</w:t>
            </w:r>
          </w:p>
        </w:tc>
      </w:tr>
      <w:tr w:rsidR="00BA3956" w:rsidRPr="00B328C4" w:rsidTr="00B328C4">
        <w:tc>
          <w:tcPr>
            <w:tcW w:w="1809" w:type="dxa"/>
            <w:vMerge w:val="restart"/>
            <w:vAlign w:val="center"/>
          </w:tcPr>
          <w:p w:rsidR="00BA3956" w:rsidRPr="00B328C4" w:rsidRDefault="00BA3956" w:rsidP="00BA3956">
            <w:pPr>
              <w:jc w:val="center"/>
              <w:rPr>
                <w:rFonts w:ascii="Times New Roman" w:hAnsi="Times New Roman"/>
                <w:b/>
                <w:sz w:val="18"/>
                <w:szCs w:val="18"/>
              </w:rPr>
            </w:pPr>
            <w:r w:rsidRPr="00B328C4">
              <w:rPr>
                <w:rFonts w:ascii="Times New Roman" w:hAnsi="Times New Roman"/>
                <w:b/>
                <w:sz w:val="18"/>
                <w:szCs w:val="18"/>
              </w:rPr>
              <w:t>Recurso P/ Abertura</w:t>
            </w:r>
          </w:p>
        </w:tc>
        <w:tc>
          <w:tcPr>
            <w:tcW w:w="1450" w:type="dxa"/>
            <w:vMerge w:val="restart"/>
            <w:vAlign w:val="center"/>
          </w:tcPr>
          <w:p w:rsidR="00BA3956" w:rsidRPr="00B328C4" w:rsidRDefault="00BA3956" w:rsidP="00BA3956">
            <w:pPr>
              <w:jc w:val="center"/>
              <w:rPr>
                <w:rFonts w:ascii="Times New Roman" w:hAnsi="Times New Roman"/>
                <w:b/>
                <w:sz w:val="18"/>
                <w:szCs w:val="18"/>
              </w:rPr>
            </w:pPr>
            <w:r w:rsidRPr="00B328C4">
              <w:rPr>
                <w:rFonts w:ascii="Times New Roman" w:hAnsi="Times New Roman"/>
                <w:b/>
                <w:sz w:val="18"/>
                <w:szCs w:val="18"/>
              </w:rPr>
              <w:t>Dotação Inicial</w:t>
            </w:r>
            <w:r w:rsidR="00B328C4" w:rsidRPr="00B328C4">
              <w:rPr>
                <w:rFonts w:ascii="Times New Roman" w:hAnsi="Times New Roman"/>
                <w:b/>
                <w:sz w:val="18"/>
                <w:szCs w:val="18"/>
              </w:rPr>
              <w:t xml:space="preserve"> (a)</w:t>
            </w:r>
          </w:p>
        </w:tc>
        <w:tc>
          <w:tcPr>
            <w:tcW w:w="5071" w:type="dxa"/>
            <w:gridSpan w:val="3"/>
            <w:vAlign w:val="center"/>
          </w:tcPr>
          <w:p w:rsidR="00BA3956" w:rsidRPr="00B328C4" w:rsidRDefault="00BA3956" w:rsidP="00BA3956">
            <w:pPr>
              <w:jc w:val="center"/>
              <w:rPr>
                <w:rFonts w:ascii="Times New Roman" w:hAnsi="Times New Roman"/>
                <w:b/>
                <w:sz w:val="18"/>
                <w:szCs w:val="18"/>
              </w:rPr>
            </w:pPr>
            <w:r w:rsidRPr="00B328C4">
              <w:rPr>
                <w:rFonts w:ascii="Times New Roman" w:hAnsi="Times New Roman"/>
                <w:b/>
                <w:sz w:val="18"/>
                <w:szCs w:val="18"/>
              </w:rPr>
              <w:t>Tipos de Crédito</w:t>
            </w:r>
          </w:p>
        </w:tc>
        <w:tc>
          <w:tcPr>
            <w:tcW w:w="1449" w:type="dxa"/>
            <w:vMerge w:val="restart"/>
            <w:vAlign w:val="center"/>
          </w:tcPr>
          <w:p w:rsidR="00BA3956" w:rsidRPr="00B328C4" w:rsidRDefault="00BA3956" w:rsidP="00BA3956">
            <w:pPr>
              <w:jc w:val="center"/>
              <w:rPr>
                <w:rFonts w:ascii="Times New Roman" w:hAnsi="Times New Roman"/>
                <w:b/>
                <w:sz w:val="18"/>
                <w:szCs w:val="18"/>
              </w:rPr>
            </w:pPr>
            <w:r w:rsidRPr="00B328C4">
              <w:rPr>
                <w:rFonts w:ascii="Times New Roman" w:hAnsi="Times New Roman"/>
                <w:b/>
                <w:sz w:val="18"/>
                <w:szCs w:val="18"/>
              </w:rPr>
              <w:t>Dotação Atualizada</w:t>
            </w:r>
            <w:r w:rsidR="004116FB">
              <w:rPr>
                <w:rFonts w:ascii="Times New Roman" w:hAnsi="Times New Roman"/>
                <w:b/>
                <w:sz w:val="18"/>
                <w:szCs w:val="18"/>
              </w:rPr>
              <w:t xml:space="preserve"> (e) = (a + b + c + d)</w:t>
            </w:r>
          </w:p>
        </w:tc>
      </w:tr>
      <w:tr w:rsidR="00BA3956" w:rsidRPr="00B328C4" w:rsidTr="00B328C4">
        <w:tc>
          <w:tcPr>
            <w:tcW w:w="1809" w:type="dxa"/>
            <w:vMerge/>
          </w:tcPr>
          <w:p w:rsidR="00BA3956" w:rsidRPr="00B328C4" w:rsidRDefault="00BA3956" w:rsidP="00F754F9">
            <w:pPr>
              <w:jc w:val="both"/>
              <w:rPr>
                <w:rFonts w:ascii="Times New Roman" w:hAnsi="Times New Roman"/>
                <w:sz w:val="18"/>
                <w:szCs w:val="18"/>
              </w:rPr>
            </w:pPr>
          </w:p>
        </w:tc>
        <w:tc>
          <w:tcPr>
            <w:tcW w:w="1450" w:type="dxa"/>
            <w:vMerge/>
          </w:tcPr>
          <w:p w:rsidR="00BA3956" w:rsidRPr="00B328C4" w:rsidRDefault="00BA3956" w:rsidP="00F754F9">
            <w:pPr>
              <w:jc w:val="both"/>
              <w:rPr>
                <w:rFonts w:ascii="Times New Roman" w:hAnsi="Times New Roman"/>
                <w:sz w:val="18"/>
                <w:szCs w:val="18"/>
              </w:rPr>
            </w:pPr>
          </w:p>
        </w:tc>
        <w:tc>
          <w:tcPr>
            <w:tcW w:w="1630" w:type="dxa"/>
          </w:tcPr>
          <w:p w:rsidR="00BA3956" w:rsidRPr="00B328C4" w:rsidRDefault="00BA3956" w:rsidP="002071FD">
            <w:pPr>
              <w:jc w:val="center"/>
              <w:rPr>
                <w:rFonts w:ascii="Times New Roman" w:hAnsi="Times New Roman"/>
                <w:b/>
                <w:sz w:val="18"/>
                <w:szCs w:val="18"/>
              </w:rPr>
            </w:pPr>
            <w:r w:rsidRPr="00B328C4">
              <w:rPr>
                <w:rFonts w:ascii="Times New Roman" w:hAnsi="Times New Roman"/>
                <w:b/>
                <w:sz w:val="18"/>
                <w:szCs w:val="18"/>
              </w:rPr>
              <w:t>Suplementar</w:t>
            </w:r>
            <w:r w:rsidR="00B328C4" w:rsidRPr="00B328C4">
              <w:rPr>
                <w:rFonts w:ascii="Times New Roman" w:hAnsi="Times New Roman"/>
                <w:b/>
                <w:sz w:val="18"/>
                <w:szCs w:val="18"/>
              </w:rPr>
              <w:t xml:space="preserve"> (b)</w:t>
            </w:r>
          </w:p>
        </w:tc>
        <w:tc>
          <w:tcPr>
            <w:tcW w:w="1630" w:type="dxa"/>
          </w:tcPr>
          <w:p w:rsidR="00BA3956" w:rsidRPr="00B328C4" w:rsidRDefault="00BA3956" w:rsidP="002071FD">
            <w:pPr>
              <w:jc w:val="center"/>
              <w:rPr>
                <w:rFonts w:ascii="Times New Roman" w:hAnsi="Times New Roman"/>
                <w:b/>
                <w:sz w:val="18"/>
                <w:szCs w:val="18"/>
              </w:rPr>
            </w:pPr>
            <w:r w:rsidRPr="00B328C4">
              <w:rPr>
                <w:rFonts w:ascii="Times New Roman" w:hAnsi="Times New Roman"/>
                <w:b/>
                <w:sz w:val="18"/>
                <w:szCs w:val="18"/>
              </w:rPr>
              <w:t>Especial</w:t>
            </w:r>
            <w:r w:rsidR="00B328C4" w:rsidRPr="00B328C4">
              <w:rPr>
                <w:rFonts w:ascii="Times New Roman" w:hAnsi="Times New Roman"/>
                <w:b/>
                <w:sz w:val="18"/>
                <w:szCs w:val="18"/>
              </w:rPr>
              <w:t xml:space="preserve"> (c)</w:t>
            </w:r>
          </w:p>
        </w:tc>
        <w:tc>
          <w:tcPr>
            <w:tcW w:w="1811" w:type="dxa"/>
          </w:tcPr>
          <w:p w:rsidR="00BA3956" w:rsidRPr="00B328C4" w:rsidRDefault="00BA3956" w:rsidP="002071FD">
            <w:pPr>
              <w:jc w:val="center"/>
              <w:rPr>
                <w:rFonts w:ascii="Times New Roman" w:hAnsi="Times New Roman"/>
                <w:b/>
                <w:sz w:val="18"/>
                <w:szCs w:val="18"/>
              </w:rPr>
            </w:pPr>
            <w:r w:rsidRPr="00B328C4">
              <w:rPr>
                <w:rFonts w:ascii="Times New Roman" w:hAnsi="Times New Roman"/>
                <w:b/>
                <w:sz w:val="18"/>
                <w:szCs w:val="18"/>
              </w:rPr>
              <w:t>Extraordinário</w:t>
            </w:r>
            <w:r w:rsidR="00B328C4" w:rsidRPr="00B328C4">
              <w:rPr>
                <w:rFonts w:ascii="Times New Roman" w:hAnsi="Times New Roman"/>
                <w:b/>
                <w:sz w:val="18"/>
                <w:szCs w:val="18"/>
              </w:rPr>
              <w:t xml:space="preserve"> (d)</w:t>
            </w:r>
          </w:p>
        </w:tc>
        <w:tc>
          <w:tcPr>
            <w:tcW w:w="1449" w:type="dxa"/>
            <w:vMerge/>
          </w:tcPr>
          <w:p w:rsidR="00BA3956" w:rsidRPr="00B328C4" w:rsidRDefault="00BA3956" w:rsidP="00F754F9">
            <w:pPr>
              <w:jc w:val="both"/>
              <w:rPr>
                <w:rFonts w:ascii="Times New Roman" w:hAnsi="Times New Roman"/>
                <w:sz w:val="18"/>
                <w:szCs w:val="18"/>
              </w:rPr>
            </w:pPr>
          </w:p>
        </w:tc>
      </w:tr>
      <w:tr w:rsidR="00BA3956" w:rsidRPr="00B328C4" w:rsidTr="00B328C4">
        <w:tc>
          <w:tcPr>
            <w:tcW w:w="1809" w:type="dxa"/>
            <w:vMerge/>
          </w:tcPr>
          <w:p w:rsidR="00BA3956" w:rsidRPr="00B328C4" w:rsidRDefault="00BA3956" w:rsidP="00F754F9">
            <w:pPr>
              <w:jc w:val="both"/>
              <w:rPr>
                <w:rFonts w:ascii="Times New Roman" w:hAnsi="Times New Roman"/>
                <w:sz w:val="18"/>
                <w:szCs w:val="18"/>
              </w:rPr>
            </w:pPr>
          </w:p>
        </w:tc>
        <w:tc>
          <w:tcPr>
            <w:tcW w:w="1450" w:type="dxa"/>
          </w:tcPr>
          <w:p w:rsidR="00BA3956" w:rsidRPr="00B328C4" w:rsidRDefault="008C66C1" w:rsidP="001B0247">
            <w:pPr>
              <w:jc w:val="right"/>
              <w:rPr>
                <w:rFonts w:ascii="Times New Roman" w:hAnsi="Times New Roman"/>
                <w:b/>
                <w:sz w:val="18"/>
                <w:szCs w:val="18"/>
              </w:rPr>
            </w:pPr>
            <w:r>
              <w:rPr>
                <w:rFonts w:ascii="Times New Roman" w:hAnsi="Times New Roman"/>
                <w:b/>
                <w:sz w:val="18"/>
                <w:szCs w:val="18"/>
              </w:rPr>
              <w:t>142.800.000,00</w:t>
            </w:r>
          </w:p>
        </w:tc>
        <w:tc>
          <w:tcPr>
            <w:tcW w:w="1630" w:type="dxa"/>
          </w:tcPr>
          <w:p w:rsidR="00BA3956" w:rsidRPr="00B328C4" w:rsidRDefault="008C66C1" w:rsidP="00D81263">
            <w:pPr>
              <w:jc w:val="right"/>
              <w:rPr>
                <w:rFonts w:ascii="Times New Roman" w:hAnsi="Times New Roman"/>
                <w:b/>
                <w:sz w:val="18"/>
                <w:szCs w:val="18"/>
              </w:rPr>
            </w:pPr>
            <w:r>
              <w:rPr>
                <w:rFonts w:ascii="Times New Roman" w:hAnsi="Times New Roman"/>
                <w:b/>
                <w:sz w:val="18"/>
                <w:szCs w:val="18"/>
              </w:rPr>
              <w:t>10</w:t>
            </w:r>
            <w:r w:rsidR="00AA6F89">
              <w:rPr>
                <w:rFonts w:ascii="Times New Roman" w:hAnsi="Times New Roman"/>
                <w:b/>
                <w:sz w:val="18"/>
                <w:szCs w:val="18"/>
              </w:rPr>
              <w:t>.544.876,90</w:t>
            </w:r>
          </w:p>
        </w:tc>
        <w:tc>
          <w:tcPr>
            <w:tcW w:w="1630" w:type="dxa"/>
          </w:tcPr>
          <w:p w:rsidR="00BA3956" w:rsidRPr="00B328C4" w:rsidRDefault="003A6E70" w:rsidP="001B0247">
            <w:pPr>
              <w:jc w:val="right"/>
              <w:rPr>
                <w:rFonts w:ascii="Times New Roman" w:hAnsi="Times New Roman"/>
                <w:b/>
                <w:sz w:val="18"/>
                <w:szCs w:val="18"/>
              </w:rPr>
            </w:pPr>
            <w:r>
              <w:rPr>
                <w:rFonts w:ascii="Times New Roman" w:hAnsi="Times New Roman"/>
                <w:b/>
                <w:sz w:val="18"/>
                <w:szCs w:val="18"/>
              </w:rPr>
              <w:t>84.685,00</w:t>
            </w:r>
          </w:p>
        </w:tc>
        <w:tc>
          <w:tcPr>
            <w:tcW w:w="1811" w:type="dxa"/>
          </w:tcPr>
          <w:p w:rsidR="00BA3956" w:rsidRPr="00B328C4" w:rsidRDefault="00BA3956" w:rsidP="001B0247">
            <w:pPr>
              <w:jc w:val="right"/>
              <w:rPr>
                <w:rFonts w:ascii="Times New Roman" w:hAnsi="Times New Roman"/>
                <w:b/>
                <w:sz w:val="18"/>
                <w:szCs w:val="18"/>
              </w:rPr>
            </w:pPr>
          </w:p>
        </w:tc>
        <w:tc>
          <w:tcPr>
            <w:tcW w:w="1449" w:type="dxa"/>
          </w:tcPr>
          <w:p w:rsidR="00BA3956" w:rsidRPr="00B328C4" w:rsidRDefault="00065B2D" w:rsidP="00AB55B7">
            <w:pPr>
              <w:jc w:val="right"/>
              <w:rPr>
                <w:rFonts w:ascii="Times New Roman" w:hAnsi="Times New Roman"/>
                <w:b/>
                <w:sz w:val="18"/>
                <w:szCs w:val="18"/>
              </w:rPr>
            </w:pPr>
            <w:r>
              <w:rPr>
                <w:rFonts w:ascii="Times New Roman" w:hAnsi="Times New Roman"/>
                <w:b/>
                <w:sz w:val="18"/>
                <w:szCs w:val="18"/>
              </w:rPr>
              <w:t>153.429.5</w:t>
            </w:r>
            <w:r w:rsidR="00AB55B7">
              <w:rPr>
                <w:rFonts w:ascii="Times New Roman" w:hAnsi="Times New Roman"/>
                <w:b/>
                <w:sz w:val="18"/>
                <w:szCs w:val="18"/>
              </w:rPr>
              <w:t>6</w:t>
            </w:r>
            <w:r>
              <w:rPr>
                <w:rFonts w:ascii="Times New Roman" w:hAnsi="Times New Roman"/>
                <w:b/>
                <w:sz w:val="18"/>
                <w:szCs w:val="18"/>
              </w:rPr>
              <w:t>1,90</w:t>
            </w:r>
          </w:p>
        </w:tc>
      </w:tr>
      <w:tr w:rsidR="008C4810" w:rsidRPr="00B328C4" w:rsidTr="00B328C4">
        <w:tc>
          <w:tcPr>
            <w:tcW w:w="1809" w:type="dxa"/>
          </w:tcPr>
          <w:p w:rsidR="008C4810" w:rsidRPr="00173209" w:rsidRDefault="00BA3956" w:rsidP="00BA3956">
            <w:pPr>
              <w:jc w:val="center"/>
              <w:rPr>
                <w:rFonts w:ascii="Times New Roman" w:hAnsi="Times New Roman"/>
                <w:b/>
                <w:sz w:val="18"/>
                <w:szCs w:val="18"/>
              </w:rPr>
            </w:pPr>
            <w:r w:rsidRPr="00173209">
              <w:rPr>
                <w:rFonts w:ascii="Times New Roman" w:hAnsi="Times New Roman"/>
                <w:b/>
                <w:sz w:val="18"/>
                <w:szCs w:val="18"/>
              </w:rPr>
              <w:t>Excesso de Arrecadação</w:t>
            </w:r>
          </w:p>
        </w:tc>
        <w:tc>
          <w:tcPr>
            <w:tcW w:w="1450" w:type="dxa"/>
            <w:vAlign w:val="center"/>
          </w:tcPr>
          <w:p w:rsidR="008C4810" w:rsidRPr="00B328C4" w:rsidRDefault="008C4810" w:rsidP="001B0247">
            <w:pPr>
              <w:jc w:val="right"/>
              <w:rPr>
                <w:rFonts w:ascii="Times New Roman" w:hAnsi="Times New Roman"/>
                <w:sz w:val="18"/>
                <w:szCs w:val="18"/>
              </w:rPr>
            </w:pPr>
          </w:p>
        </w:tc>
        <w:tc>
          <w:tcPr>
            <w:tcW w:w="1630" w:type="dxa"/>
            <w:vAlign w:val="center"/>
          </w:tcPr>
          <w:p w:rsidR="008C4810" w:rsidRPr="00B328C4" w:rsidRDefault="00AA6F89" w:rsidP="001B0247">
            <w:pPr>
              <w:jc w:val="right"/>
              <w:rPr>
                <w:rFonts w:ascii="Times New Roman" w:hAnsi="Times New Roman"/>
                <w:sz w:val="18"/>
                <w:szCs w:val="18"/>
              </w:rPr>
            </w:pPr>
            <w:r>
              <w:rPr>
                <w:rFonts w:ascii="Times New Roman" w:hAnsi="Times New Roman"/>
                <w:sz w:val="18"/>
                <w:szCs w:val="18"/>
              </w:rPr>
              <w:t>3.931.838,63</w:t>
            </w:r>
          </w:p>
        </w:tc>
        <w:tc>
          <w:tcPr>
            <w:tcW w:w="1630" w:type="dxa"/>
            <w:vAlign w:val="center"/>
          </w:tcPr>
          <w:p w:rsidR="008C4810" w:rsidRPr="00B328C4" w:rsidRDefault="003A6E70" w:rsidP="001B0247">
            <w:pPr>
              <w:jc w:val="right"/>
              <w:rPr>
                <w:rFonts w:ascii="Times New Roman" w:hAnsi="Times New Roman"/>
                <w:sz w:val="18"/>
                <w:szCs w:val="18"/>
              </w:rPr>
            </w:pPr>
            <w:r>
              <w:rPr>
                <w:rFonts w:ascii="Times New Roman" w:hAnsi="Times New Roman"/>
                <w:sz w:val="18"/>
                <w:szCs w:val="18"/>
              </w:rPr>
              <w:t>8</w:t>
            </w:r>
            <w:r w:rsidR="00752252">
              <w:rPr>
                <w:rFonts w:ascii="Times New Roman" w:hAnsi="Times New Roman"/>
                <w:sz w:val="18"/>
                <w:szCs w:val="18"/>
              </w:rPr>
              <w:t>4.685,00</w:t>
            </w:r>
          </w:p>
        </w:tc>
        <w:tc>
          <w:tcPr>
            <w:tcW w:w="1811" w:type="dxa"/>
            <w:vAlign w:val="center"/>
          </w:tcPr>
          <w:p w:rsidR="008C4810" w:rsidRPr="00B328C4" w:rsidRDefault="008C4810" w:rsidP="001B0247">
            <w:pPr>
              <w:jc w:val="right"/>
              <w:rPr>
                <w:rFonts w:ascii="Times New Roman" w:hAnsi="Times New Roman"/>
                <w:sz w:val="18"/>
                <w:szCs w:val="18"/>
              </w:rPr>
            </w:pPr>
          </w:p>
        </w:tc>
        <w:tc>
          <w:tcPr>
            <w:tcW w:w="1449" w:type="dxa"/>
            <w:vAlign w:val="center"/>
          </w:tcPr>
          <w:p w:rsidR="008C4810" w:rsidRPr="00B328C4" w:rsidRDefault="008C4810" w:rsidP="001B0247">
            <w:pPr>
              <w:jc w:val="right"/>
              <w:rPr>
                <w:rFonts w:ascii="Times New Roman" w:hAnsi="Times New Roman"/>
                <w:sz w:val="18"/>
                <w:szCs w:val="18"/>
              </w:rPr>
            </w:pPr>
          </w:p>
        </w:tc>
      </w:tr>
      <w:tr w:rsidR="00BA3956" w:rsidRPr="00B328C4" w:rsidTr="00B328C4">
        <w:tc>
          <w:tcPr>
            <w:tcW w:w="1809" w:type="dxa"/>
          </w:tcPr>
          <w:p w:rsidR="00BA3956" w:rsidRPr="00173209" w:rsidRDefault="00BA3956" w:rsidP="00BA3956">
            <w:pPr>
              <w:jc w:val="center"/>
              <w:rPr>
                <w:rFonts w:ascii="Times New Roman" w:hAnsi="Times New Roman"/>
                <w:b/>
                <w:sz w:val="18"/>
                <w:szCs w:val="18"/>
              </w:rPr>
            </w:pPr>
            <w:r w:rsidRPr="00173209">
              <w:rPr>
                <w:rFonts w:ascii="Times New Roman" w:hAnsi="Times New Roman"/>
                <w:b/>
                <w:sz w:val="18"/>
                <w:szCs w:val="18"/>
              </w:rPr>
              <w:t>Superávit do Balanço Patrimonial</w:t>
            </w:r>
          </w:p>
        </w:tc>
        <w:tc>
          <w:tcPr>
            <w:tcW w:w="1450" w:type="dxa"/>
            <w:vAlign w:val="center"/>
          </w:tcPr>
          <w:p w:rsidR="00BA3956" w:rsidRPr="00B328C4" w:rsidRDefault="00BA3956" w:rsidP="001B0247">
            <w:pPr>
              <w:jc w:val="right"/>
              <w:rPr>
                <w:rFonts w:ascii="Times New Roman" w:hAnsi="Times New Roman"/>
                <w:sz w:val="18"/>
                <w:szCs w:val="18"/>
              </w:rPr>
            </w:pPr>
          </w:p>
        </w:tc>
        <w:tc>
          <w:tcPr>
            <w:tcW w:w="1630" w:type="dxa"/>
            <w:vAlign w:val="center"/>
          </w:tcPr>
          <w:p w:rsidR="00BA3956" w:rsidRPr="00B328C4" w:rsidRDefault="00AA6F89" w:rsidP="001B0247">
            <w:pPr>
              <w:jc w:val="right"/>
              <w:rPr>
                <w:rFonts w:ascii="Times New Roman" w:hAnsi="Times New Roman"/>
                <w:sz w:val="18"/>
                <w:szCs w:val="18"/>
              </w:rPr>
            </w:pPr>
            <w:r>
              <w:rPr>
                <w:rFonts w:ascii="Times New Roman" w:hAnsi="Times New Roman"/>
                <w:sz w:val="18"/>
                <w:szCs w:val="18"/>
              </w:rPr>
              <w:t>6.613.038,27</w:t>
            </w:r>
          </w:p>
        </w:tc>
        <w:tc>
          <w:tcPr>
            <w:tcW w:w="1630" w:type="dxa"/>
            <w:vAlign w:val="center"/>
          </w:tcPr>
          <w:p w:rsidR="00BA3956" w:rsidRPr="00B328C4" w:rsidRDefault="00BA3956" w:rsidP="001B0247">
            <w:pPr>
              <w:jc w:val="right"/>
              <w:rPr>
                <w:rFonts w:ascii="Times New Roman" w:hAnsi="Times New Roman"/>
                <w:sz w:val="18"/>
                <w:szCs w:val="18"/>
              </w:rPr>
            </w:pPr>
          </w:p>
        </w:tc>
        <w:tc>
          <w:tcPr>
            <w:tcW w:w="1811" w:type="dxa"/>
            <w:vAlign w:val="center"/>
          </w:tcPr>
          <w:p w:rsidR="00BA3956" w:rsidRPr="00B328C4" w:rsidRDefault="00BA3956" w:rsidP="001B0247">
            <w:pPr>
              <w:jc w:val="right"/>
              <w:rPr>
                <w:rFonts w:ascii="Times New Roman" w:hAnsi="Times New Roman"/>
                <w:sz w:val="18"/>
                <w:szCs w:val="18"/>
              </w:rPr>
            </w:pPr>
          </w:p>
        </w:tc>
        <w:tc>
          <w:tcPr>
            <w:tcW w:w="1449" w:type="dxa"/>
            <w:vAlign w:val="center"/>
          </w:tcPr>
          <w:p w:rsidR="00BA3956" w:rsidRPr="00B328C4" w:rsidRDefault="00BA3956" w:rsidP="001B0247">
            <w:pPr>
              <w:jc w:val="right"/>
              <w:rPr>
                <w:rFonts w:ascii="Times New Roman" w:hAnsi="Times New Roman"/>
                <w:sz w:val="18"/>
                <w:szCs w:val="18"/>
              </w:rPr>
            </w:pPr>
          </w:p>
        </w:tc>
      </w:tr>
    </w:tbl>
    <w:p w:rsidR="00F11F9C" w:rsidRDefault="00F11F9C" w:rsidP="00F11F9C">
      <w:pPr>
        <w:jc w:val="both"/>
        <w:rPr>
          <w:rFonts w:ascii="Times New Roman" w:hAnsi="Times New Roman"/>
          <w:sz w:val="24"/>
          <w:szCs w:val="24"/>
        </w:rPr>
      </w:pPr>
    </w:p>
    <w:p w:rsidR="002D2296" w:rsidRDefault="00902E07" w:rsidP="00F11F9C">
      <w:pPr>
        <w:jc w:val="both"/>
        <w:rPr>
          <w:rFonts w:ascii="Times New Roman" w:hAnsi="Times New Roman"/>
          <w:sz w:val="24"/>
          <w:szCs w:val="24"/>
        </w:rPr>
      </w:pPr>
      <w:r>
        <w:rPr>
          <w:rFonts w:ascii="Times New Roman" w:hAnsi="Times New Roman"/>
          <w:sz w:val="24"/>
          <w:szCs w:val="24"/>
        </w:rPr>
        <w:t>O</w:t>
      </w:r>
      <w:r w:rsidR="00173209">
        <w:rPr>
          <w:rFonts w:ascii="Times New Roman" w:hAnsi="Times New Roman"/>
          <w:sz w:val="24"/>
          <w:szCs w:val="24"/>
        </w:rPr>
        <w:t>s</w:t>
      </w:r>
      <w:r w:rsidR="009F77F4">
        <w:rPr>
          <w:rFonts w:ascii="Times New Roman" w:hAnsi="Times New Roman"/>
          <w:sz w:val="24"/>
          <w:szCs w:val="24"/>
        </w:rPr>
        <w:t xml:space="preserve"> crédito</w:t>
      </w:r>
      <w:r w:rsidR="00173209">
        <w:rPr>
          <w:rFonts w:ascii="Times New Roman" w:hAnsi="Times New Roman"/>
          <w:sz w:val="24"/>
          <w:szCs w:val="24"/>
        </w:rPr>
        <w:t>s</w:t>
      </w:r>
      <w:r w:rsidR="009F77F4">
        <w:rPr>
          <w:rFonts w:ascii="Times New Roman" w:hAnsi="Times New Roman"/>
          <w:sz w:val="24"/>
          <w:szCs w:val="24"/>
        </w:rPr>
        <w:t xml:space="preserve"> orçamentário</w:t>
      </w:r>
      <w:r w:rsidR="00173209">
        <w:rPr>
          <w:rFonts w:ascii="Times New Roman" w:hAnsi="Times New Roman"/>
          <w:sz w:val="24"/>
          <w:szCs w:val="24"/>
        </w:rPr>
        <w:t>s</w:t>
      </w:r>
      <w:r w:rsidR="00863F55">
        <w:rPr>
          <w:rFonts w:ascii="Times New Roman" w:hAnsi="Times New Roman"/>
          <w:sz w:val="24"/>
          <w:szCs w:val="24"/>
        </w:rPr>
        <w:t xml:space="preserve"> t</w:t>
      </w:r>
      <w:r>
        <w:rPr>
          <w:rFonts w:ascii="Times New Roman" w:hAnsi="Times New Roman"/>
          <w:sz w:val="24"/>
          <w:szCs w:val="24"/>
        </w:rPr>
        <w:t>iveram</w:t>
      </w:r>
      <w:r w:rsidR="009F77F4">
        <w:rPr>
          <w:rFonts w:ascii="Times New Roman" w:hAnsi="Times New Roman"/>
          <w:sz w:val="24"/>
          <w:szCs w:val="24"/>
        </w:rPr>
        <w:t xml:space="preserve"> como fonte de financ</w:t>
      </w:r>
      <w:r w:rsidR="00C355D8">
        <w:rPr>
          <w:rFonts w:ascii="Times New Roman" w:hAnsi="Times New Roman"/>
          <w:sz w:val="24"/>
          <w:szCs w:val="24"/>
        </w:rPr>
        <w:t>iamento</w:t>
      </w:r>
      <w:r w:rsidR="006F655A">
        <w:rPr>
          <w:rFonts w:ascii="Times New Roman" w:hAnsi="Times New Roman"/>
          <w:sz w:val="24"/>
          <w:szCs w:val="24"/>
        </w:rPr>
        <w:t>:</w:t>
      </w:r>
      <w:r w:rsidR="009F77F4">
        <w:rPr>
          <w:rFonts w:ascii="Times New Roman" w:hAnsi="Times New Roman"/>
          <w:sz w:val="24"/>
          <w:szCs w:val="24"/>
        </w:rPr>
        <w:t xml:space="preserve"> o superávit financeiro apurado no</w:t>
      </w:r>
      <w:r w:rsidR="00F11F9C">
        <w:rPr>
          <w:rFonts w:ascii="Times New Roman" w:hAnsi="Times New Roman"/>
          <w:sz w:val="24"/>
          <w:szCs w:val="24"/>
        </w:rPr>
        <w:t xml:space="preserve"> </w:t>
      </w:r>
      <w:r w:rsidR="009F77F4">
        <w:rPr>
          <w:rFonts w:ascii="Times New Roman" w:hAnsi="Times New Roman"/>
          <w:sz w:val="24"/>
          <w:szCs w:val="24"/>
        </w:rPr>
        <w:t>Balanço Patrimonial</w:t>
      </w:r>
      <w:r w:rsidR="00C355D8">
        <w:rPr>
          <w:rFonts w:ascii="Times New Roman" w:hAnsi="Times New Roman"/>
          <w:sz w:val="24"/>
          <w:szCs w:val="24"/>
        </w:rPr>
        <w:t xml:space="preserve"> do exercício anterior</w:t>
      </w:r>
      <w:r w:rsidR="00860560">
        <w:rPr>
          <w:rFonts w:ascii="Times New Roman" w:hAnsi="Times New Roman"/>
          <w:sz w:val="24"/>
          <w:szCs w:val="24"/>
        </w:rPr>
        <w:t>,</w:t>
      </w:r>
      <w:r>
        <w:rPr>
          <w:rFonts w:ascii="Times New Roman" w:hAnsi="Times New Roman"/>
          <w:sz w:val="24"/>
          <w:szCs w:val="24"/>
        </w:rPr>
        <w:t xml:space="preserve"> o excesso de arrecadação e a anulação parcial da dotação</w:t>
      </w:r>
      <w:r w:rsidR="008079AF">
        <w:rPr>
          <w:rFonts w:ascii="Times New Roman" w:hAnsi="Times New Roman"/>
          <w:sz w:val="24"/>
          <w:szCs w:val="24"/>
        </w:rPr>
        <w:t>,</w:t>
      </w:r>
      <w:r w:rsidR="00860560">
        <w:rPr>
          <w:rFonts w:ascii="Times New Roman" w:hAnsi="Times New Roman"/>
          <w:sz w:val="24"/>
          <w:szCs w:val="24"/>
        </w:rPr>
        <w:t xml:space="preserve"> conforme o</w:t>
      </w:r>
      <w:r w:rsidR="0075612B">
        <w:rPr>
          <w:rFonts w:ascii="Times New Roman" w:hAnsi="Times New Roman"/>
          <w:sz w:val="24"/>
          <w:szCs w:val="24"/>
        </w:rPr>
        <w:t>s</w:t>
      </w:r>
      <w:r w:rsidR="00860560">
        <w:rPr>
          <w:rFonts w:ascii="Times New Roman" w:hAnsi="Times New Roman"/>
          <w:sz w:val="24"/>
          <w:szCs w:val="24"/>
        </w:rPr>
        <w:t xml:space="preserve"> quadro</w:t>
      </w:r>
      <w:r w:rsidR="0075612B">
        <w:rPr>
          <w:rFonts w:ascii="Times New Roman" w:hAnsi="Times New Roman"/>
          <w:sz w:val="24"/>
          <w:szCs w:val="24"/>
        </w:rPr>
        <w:t>s</w:t>
      </w:r>
      <w:r w:rsidR="00860560">
        <w:rPr>
          <w:rFonts w:ascii="Times New Roman" w:hAnsi="Times New Roman"/>
          <w:sz w:val="24"/>
          <w:szCs w:val="24"/>
        </w:rPr>
        <w:t xml:space="preserve"> abaixo</w:t>
      </w:r>
      <w:r w:rsidR="001B7FC8">
        <w:rPr>
          <w:rFonts w:ascii="Times New Roman" w:hAnsi="Times New Roman"/>
          <w:sz w:val="24"/>
          <w:szCs w:val="24"/>
        </w:rPr>
        <w:t>:</w:t>
      </w:r>
    </w:p>
    <w:p w:rsidR="008D4DC8" w:rsidRDefault="008D4DC8" w:rsidP="00F11F9C">
      <w:pPr>
        <w:jc w:val="both"/>
        <w:rPr>
          <w:rFonts w:ascii="Times New Roman" w:hAnsi="Times New Roman"/>
          <w:sz w:val="24"/>
          <w:szCs w:val="24"/>
        </w:rPr>
      </w:pPr>
    </w:p>
    <w:tbl>
      <w:tblPr>
        <w:tblStyle w:val="Tabelacomgrade"/>
        <w:tblW w:w="9747" w:type="dxa"/>
        <w:tblLayout w:type="fixed"/>
        <w:tblLook w:val="04A0"/>
      </w:tblPr>
      <w:tblGrid>
        <w:gridCol w:w="675"/>
        <w:gridCol w:w="993"/>
        <w:gridCol w:w="3118"/>
        <w:gridCol w:w="3402"/>
        <w:gridCol w:w="1559"/>
      </w:tblGrid>
      <w:tr w:rsidR="00111880" w:rsidRPr="00271F92" w:rsidTr="00271F92">
        <w:tc>
          <w:tcPr>
            <w:tcW w:w="9747" w:type="dxa"/>
            <w:gridSpan w:val="5"/>
          </w:tcPr>
          <w:p w:rsidR="00FF3AAE" w:rsidRDefault="00730914" w:rsidP="00730914">
            <w:pPr>
              <w:autoSpaceDE w:val="0"/>
              <w:autoSpaceDN w:val="0"/>
              <w:adjustRightInd w:val="0"/>
              <w:jc w:val="center"/>
              <w:rPr>
                <w:rFonts w:ascii="Times New Roman" w:hAnsi="Times New Roman"/>
                <w:b/>
                <w:sz w:val="18"/>
                <w:szCs w:val="18"/>
              </w:rPr>
            </w:pPr>
            <w:r w:rsidRPr="00271F92">
              <w:rPr>
                <w:rFonts w:ascii="Times New Roman" w:hAnsi="Times New Roman"/>
                <w:b/>
                <w:sz w:val="18"/>
                <w:szCs w:val="18"/>
              </w:rPr>
              <w:t>Quadro</w:t>
            </w:r>
            <w:r w:rsidR="00D935BC">
              <w:rPr>
                <w:rFonts w:ascii="Times New Roman" w:hAnsi="Times New Roman"/>
                <w:b/>
                <w:sz w:val="18"/>
                <w:szCs w:val="18"/>
              </w:rPr>
              <w:t xml:space="preserve"> 02:</w:t>
            </w:r>
            <w:r w:rsidRPr="00271F92">
              <w:rPr>
                <w:rFonts w:ascii="Times New Roman" w:hAnsi="Times New Roman"/>
                <w:b/>
                <w:sz w:val="18"/>
                <w:szCs w:val="18"/>
              </w:rPr>
              <w:t xml:space="preserve"> Sobre o Detalhamento dos Créditos Adicionais Abertos Durante o Exercício</w:t>
            </w:r>
          </w:p>
          <w:p w:rsidR="00111880" w:rsidRPr="00271F92" w:rsidRDefault="00CB064F" w:rsidP="008C5E53">
            <w:pPr>
              <w:autoSpaceDE w:val="0"/>
              <w:autoSpaceDN w:val="0"/>
              <w:adjustRightInd w:val="0"/>
              <w:jc w:val="center"/>
              <w:rPr>
                <w:rFonts w:ascii="Times New Roman" w:hAnsi="Times New Roman"/>
                <w:b/>
                <w:sz w:val="18"/>
                <w:szCs w:val="18"/>
              </w:rPr>
            </w:pPr>
            <w:r>
              <w:rPr>
                <w:rFonts w:ascii="Times New Roman" w:hAnsi="Times New Roman"/>
                <w:b/>
                <w:sz w:val="18"/>
                <w:szCs w:val="18"/>
              </w:rPr>
              <w:t xml:space="preserve"> Prefeitura</w:t>
            </w:r>
          </w:p>
        </w:tc>
      </w:tr>
      <w:tr w:rsidR="00271F92" w:rsidRPr="00271F92" w:rsidTr="00AA46A6">
        <w:tc>
          <w:tcPr>
            <w:tcW w:w="675" w:type="dxa"/>
          </w:tcPr>
          <w:p w:rsidR="001B7FC8" w:rsidRPr="00271F92" w:rsidRDefault="00334353" w:rsidP="00334353">
            <w:pPr>
              <w:autoSpaceDE w:val="0"/>
              <w:autoSpaceDN w:val="0"/>
              <w:adjustRightInd w:val="0"/>
              <w:jc w:val="center"/>
              <w:rPr>
                <w:rFonts w:ascii="Times New Roman" w:hAnsi="Times New Roman"/>
                <w:b/>
                <w:sz w:val="18"/>
                <w:szCs w:val="18"/>
              </w:rPr>
            </w:pPr>
            <w:r w:rsidRPr="00271F92">
              <w:rPr>
                <w:rFonts w:ascii="Times New Roman" w:hAnsi="Times New Roman"/>
                <w:b/>
                <w:sz w:val="18"/>
                <w:szCs w:val="18"/>
              </w:rPr>
              <w:t>Lei</w:t>
            </w:r>
          </w:p>
        </w:tc>
        <w:tc>
          <w:tcPr>
            <w:tcW w:w="993" w:type="dxa"/>
          </w:tcPr>
          <w:p w:rsidR="001B7FC8" w:rsidRPr="00271F92" w:rsidRDefault="00334353" w:rsidP="00013F0F">
            <w:pPr>
              <w:autoSpaceDE w:val="0"/>
              <w:autoSpaceDN w:val="0"/>
              <w:adjustRightInd w:val="0"/>
              <w:jc w:val="center"/>
              <w:rPr>
                <w:rFonts w:ascii="Times New Roman" w:hAnsi="Times New Roman"/>
                <w:b/>
                <w:sz w:val="18"/>
                <w:szCs w:val="18"/>
              </w:rPr>
            </w:pPr>
            <w:r w:rsidRPr="00271F92">
              <w:rPr>
                <w:rFonts w:ascii="Times New Roman" w:hAnsi="Times New Roman"/>
                <w:b/>
                <w:sz w:val="18"/>
                <w:szCs w:val="18"/>
              </w:rPr>
              <w:t xml:space="preserve">Decreto </w:t>
            </w:r>
          </w:p>
        </w:tc>
        <w:tc>
          <w:tcPr>
            <w:tcW w:w="3118" w:type="dxa"/>
          </w:tcPr>
          <w:p w:rsidR="001B7FC8" w:rsidRPr="00271F92" w:rsidRDefault="00334353" w:rsidP="00334353">
            <w:pPr>
              <w:autoSpaceDE w:val="0"/>
              <w:autoSpaceDN w:val="0"/>
              <w:adjustRightInd w:val="0"/>
              <w:jc w:val="center"/>
              <w:rPr>
                <w:rFonts w:ascii="Times New Roman" w:hAnsi="Times New Roman"/>
                <w:b/>
                <w:sz w:val="18"/>
                <w:szCs w:val="18"/>
              </w:rPr>
            </w:pPr>
            <w:r w:rsidRPr="00271F92">
              <w:rPr>
                <w:rFonts w:ascii="Times New Roman" w:hAnsi="Times New Roman"/>
                <w:b/>
                <w:sz w:val="18"/>
                <w:szCs w:val="18"/>
              </w:rPr>
              <w:t>Tipo de Crédito</w:t>
            </w:r>
          </w:p>
        </w:tc>
        <w:tc>
          <w:tcPr>
            <w:tcW w:w="3402" w:type="dxa"/>
          </w:tcPr>
          <w:p w:rsidR="001B7FC8" w:rsidRPr="00271F92" w:rsidRDefault="00334353" w:rsidP="00334353">
            <w:pPr>
              <w:autoSpaceDE w:val="0"/>
              <w:autoSpaceDN w:val="0"/>
              <w:adjustRightInd w:val="0"/>
              <w:jc w:val="center"/>
              <w:rPr>
                <w:rFonts w:ascii="Times New Roman" w:hAnsi="Times New Roman"/>
                <w:b/>
                <w:sz w:val="18"/>
                <w:szCs w:val="18"/>
              </w:rPr>
            </w:pPr>
            <w:r w:rsidRPr="00271F92">
              <w:rPr>
                <w:rFonts w:ascii="Times New Roman" w:hAnsi="Times New Roman"/>
                <w:b/>
                <w:sz w:val="18"/>
                <w:szCs w:val="18"/>
              </w:rPr>
              <w:t>Recursos para Abertura</w:t>
            </w:r>
          </w:p>
        </w:tc>
        <w:tc>
          <w:tcPr>
            <w:tcW w:w="1559" w:type="dxa"/>
          </w:tcPr>
          <w:p w:rsidR="001B7FC8" w:rsidRPr="00271F92" w:rsidRDefault="00334353" w:rsidP="00334353">
            <w:pPr>
              <w:autoSpaceDE w:val="0"/>
              <w:autoSpaceDN w:val="0"/>
              <w:adjustRightInd w:val="0"/>
              <w:jc w:val="center"/>
              <w:rPr>
                <w:rFonts w:ascii="Times New Roman" w:hAnsi="Times New Roman"/>
                <w:b/>
                <w:sz w:val="18"/>
                <w:szCs w:val="18"/>
              </w:rPr>
            </w:pPr>
            <w:r w:rsidRPr="00271F92">
              <w:rPr>
                <w:rFonts w:ascii="Times New Roman" w:hAnsi="Times New Roman"/>
                <w:b/>
                <w:sz w:val="18"/>
                <w:szCs w:val="18"/>
              </w:rPr>
              <w:t>Valor</w:t>
            </w:r>
          </w:p>
        </w:tc>
      </w:tr>
      <w:tr w:rsidR="00D17B4A" w:rsidRPr="00271F92" w:rsidTr="00AA46A6">
        <w:tc>
          <w:tcPr>
            <w:tcW w:w="675" w:type="dxa"/>
          </w:tcPr>
          <w:p w:rsidR="00D17B4A" w:rsidRDefault="00D17B4A" w:rsidP="0006510F">
            <w:pPr>
              <w:jc w:val="right"/>
              <w:rPr>
                <w:rFonts w:eastAsia="Arial" w:cs="Arial"/>
                <w:color w:val="000000"/>
                <w:sz w:val="16"/>
                <w:szCs w:val="16"/>
              </w:rPr>
            </w:pPr>
            <w:bookmarkStart w:id="0" w:name="__bookmark_1"/>
            <w:bookmarkEnd w:id="0"/>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3165</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D17B4A" w:rsidP="00952794">
            <w:pPr>
              <w:autoSpaceDE w:val="0"/>
              <w:autoSpaceDN w:val="0"/>
              <w:adjustRightInd w:val="0"/>
              <w:rPr>
                <w:rFonts w:ascii="Times New Roman" w:hAnsi="Times New Roman"/>
                <w:sz w:val="18"/>
                <w:szCs w:val="18"/>
              </w:rPr>
            </w:pPr>
            <w:r w:rsidRPr="00106AB8">
              <w:rPr>
                <w:rFonts w:ascii="Times New Roman" w:hAnsi="Times New Roman"/>
                <w:sz w:val="18"/>
                <w:szCs w:val="18"/>
              </w:rPr>
              <w:t>Superávit do Balanço Patrimonial</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379.753,56</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3166</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06510F" w:rsidP="00952794">
            <w:pPr>
              <w:autoSpaceDE w:val="0"/>
              <w:autoSpaceDN w:val="0"/>
              <w:adjustRightInd w:val="0"/>
              <w:rPr>
                <w:rFonts w:ascii="Times New Roman" w:hAnsi="Times New Roman"/>
                <w:sz w:val="18"/>
                <w:szCs w:val="18"/>
              </w:rPr>
            </w:pPr>
            <w:r w:rsidRPr="0006510F">
              <w:rPr>
                <w:rFonts w:ascii="Times New Roman" w:hAnsi="Times New Roman"/>
                <w:sz w:val="18"/>
                <w:szCs w:val="18"/>
              </w:rPr>
              <w:t>Superávit do Balanço Patrimonial</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169.843,53</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3174</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01281F" w:rsidP="00952794">
            <w:pPr>
              <w:autoSpaceDE w:val="0"/>
              <w:autoSpaceDN w:val="0"/>
              <w:adjustRightInd w:val="0"/>
              <w:rPr>
                <w:rFonts w:ascii="Times New Roman" w:hAnsi="Times New Roman"/>
                <w:sz w:val="18"/>
                <w:szCs w:val="18"/>
              </w:rPr>
            </w:pPr>
            <w:r w:rsidRPr="0001281F">
              <w:rPr>
                <w:rFonts w:ascii="Times New Roman" w:hAnsi="Times New Roman"/>
                <w:sz w:val="18"/>
                <w:szCs w:val="18"/>
              </w:rPr>
              <w:t>Excesso de Arrecadação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395.040,00</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3175</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01281F" w:rsidP="00952794">
            <w:pPr>
              <w:autoSpaceDE w:val="0"/>
              <w:autoSpaceDN w:val="0"/>
              <w:adjustRightInd w:val="0"/>
              <w:rPr>
                <w:rFonts w:ascii="Times New Roman" w:hAnsi="Times New Roman"/>
                <w:sz w:val="18"/>
                <w:szCs w:val="18"/>
              </w:rPr>
            </w:pPr>
            <w:r w:rsidRPr="0001281F">
              <w:rPr>
                <w:rFonts w:ascii="Times New Roman" w:hAnsi="Times New Roman"/>
                <w:sz w:val="18"/>
                <w:szCs w:val="18"/>
              </w:rPr>
              <w:t>Superávit do Balanço Patrimonial</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1.777,68</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3181</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01281F" w:rsidP="00952794">
            <w:pPr>
              <w:autoSpaceDE w:val="0"/>
              <w:autoSpaceDN w:val="0"/>
              <w:adjustRightInd w:val="0"/>
              <w:rPr>
                <w:rFonts w:ascii="Times New Roman" w:hAnsi="Times New Roman"/>
                <w:sz w:val="18"/>
                <w:szCs w:val="18"/>
              </w:rPr>
            </w:pPr>
            <w:r w:rsidRPr="0001281F">
              <w:rPr>
                <w:rFonts w:ascii="Times New Roman" w:hAnsi="Times New Roman"/>
                <w:sz w:val="18"/>
                <w:szCs w:val="18"/>
              </w:rPr>
              <w:t>Anulação de Dotação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4.427,98</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3183</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01281F" w:rsidP="00952794">
            <w:pPr>
              <w:autoSpaceDE w:val="0"/>
              <w:autoSpaceDN w:val="0"/>
              <w:adjustRightInd w:val="0"/>
              <w:rPr>
                <w:rFonts w:ascii="Times New Roman" w:hAnsi="Times New Roman"/>
                <w:sz w:val="18"/>
                <w:szCs w:val="18"/>
              </w:rPr>
            </w:pPr>
            <w:r w:rsidRPr="0001281F">
              <w:rPr>
                <w:rFonts w:ascii="Times New Roman" w:hAnsi="Times New Roman"/>
                <w:sz w:val="18"/>
                <w:szCs w:val="18"/>
              </w:rPr>
              <w:t>Excesso de Arrecadação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199.980,42</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3185</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01281F" w:rsidP="0001281F">
            <w:pPr>
              <w:autoSpaceDE w:val="0"/>
              <w:autoSpaceDN w:val="0"/>
              <w:adjustRightInd w:val="0"/>
              <w:rPr>
                <w:rFonts w:ascii="Times New Roman" w:hAnsi="Times New Roman"/>
                <w:sz w:val="18"/>
                <w:szCs w:val="18"/>
              </w:rPr>
            </w:pPr>
            <w:r w:rsidRPr="0001281F">
              <w:rPr>
                <w:rFonts w:ascii="Times New Roman" w:hAnsi="Times New Roman"/>
                <w:sz w:val="18"/>
                <w:szCs w:val="18"/>
              </w:rPr>
              <w:t>Superávit do Balanço Patrimonial</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186.243,77</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3190</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01281F" w:rsidP="00952794">
            <w:pPr>
              <w:autoSpaceDE w:val="0"/>
              <w:autoSpaceDN w:val="0"/>
              <w:adjustRightInd w:val="0"/>
              <w:rPr>
                <w:rFonts w:ascii="Times New Roman" w:hAnsi="Times New Roman"/>
                <w:sz w:val="18"/>
                <w:szCs w:val="18"/>
              </w:rPr>
            </w:pPr>
            <w:r w:rsidRPr="0001281F">
              <w:rPr>
                <w:rFonts w:ascii="Times New Roman" w:hAnsi="Times New Roman"/>
                <w:sz w:val="18"/>
                <w:szCs w:val="18"/>
              </w:rPr>
              <w:t>Anulação de Dotação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102.000,00</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3170</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01281F" w:rsidP="00952794">
            <w:pPr>
              <w:autoSpaceDE w:val="0"/>
              <w:autoSpaceDN w:val="0"/>
              <w:adjustRightInd w:val="0"/>
              <w:rPr>
                <w:rFonts w:ascii="Times New Roman" w:hAnsi="Times New Roman"/>
                <w:sz w:val="18"/>
                <w:szCs w:val="18"/>
              </w:rPr>
            </w:pPr>
            <w:r w:rsidRPr="0001281F">
              <w:rPr>
                <w:rFonts w:ascii="Times New Roman" w:hAnsi="Times New Roman"/>
                <w:sz w:val="18"/>
                <w:szCs w:val="18"/>
              </w:rPr>
              <w:t>Excesso de Arrecadação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1.185.381,81</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3193</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01281F" w:rsidP="00952794">
            <w:pPr>
              <w:autoSpaceDE w:val="0"/>
              <w:autoSpaceDN w:val="0"/>
              <w:adjustRightInd w:val="0"/>
              <w:rPr>
                <w:rFonts w:ascii="Times New Roman" w:hAnsi="Times New Roman"/>
                <w:sz w:val="18"/>
                <w:szCs w:val="18"/>
              </w:rPr>
            </w:pPr>
            <w:r w:rsidRPr="0001281F">
              <w:rPr>
                <w:rFonts w:ascii="Times New Roman" w:hAnsi="Times New Roman"/>
                <w:sz w:val="18"/>
                <w:szCs w:val="18"/>
              </w:rPr>
              <w:t>Excesso de Arrecadação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21.901,00</w:t>
            </w:r>
          </w:p>
        </w:tc>
      </w:tr>
      <w:tr w:rsidR="00D17B4A" w:rsidRPr="00271F92" w:rsidTr="00AA46A6">
        <w:trPr>
          <w:trHeight w:val="243"/>
        </w:trPr>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3196</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6A3AA9" w:rsidP="006A3AA9">
            <w:pPr>
              <w:autoSpaceDE w:val="0"/>
              <w:autoSpaceDN w:val="0"/>
              <w:adjustRightInd w:val="0"/>
              <w:rPr>
                <w:rFonts w:ascii="Times New Roman" w:hAnsi="Times New Roman"/>
                <w:sz w:val="18"/>
                <w:szCs w:val="18"/>
              </w:rPr>
            </w:pPr>
            <w:r w:rsidRPr="006A3AA9">
              <w:rPr>
                <w:rFonts w:ascii="Times New Roman" w:hAnsi="Times New Roman"/>
                <w:sz w:val="18"/>
                <w:szCs w:val="18"/>
              </w:rPr>
              <w:t>Superávit do Balanço Patrimonial</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306.384,16</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3197</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6A3AA9" w:rsidP="00952794">
            <w:pPr>
              <w:autoSpaceDE w:val="0"/>
              <w:autoSpaceDN w:val="0"/>
              <w:adjustRightInd w:val="0"/>
              <w:rPr>
                <w:rFonts w:ascii="Times New Roman" w:hAnsi="Times New Roman"/>
                <w:sz w:val="18"/>
                <w:szCs w:val="18"/>
              </w:rPr>
            </w:pPr>
            <w:r w:rsidRPr="006A3AA9">
              <w:rPr>
                <w:rFonts w:ascii="Times New Roman" w:hAnsi="Times New Roman"/>
                <w:sz w:val="18"/>
                <w:szCs w:val="18"/>
              </w:rPr>
              <w:t>Excesso de Arrecadação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8.000,00</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3201</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6A3AA9" w:rsidP="00952794">
            <w:pPr>
              <w:autoSpaceDE w:val="0"/>
              <w:autoSpaceDN w:val="0"/>
              <w:adjustRightInd w:val="0"/>
              <w:rPr>
                <w:rFonts w:ascii="Times New Roman" w:hAnsi="Times New Roman"/>
                <w:sz w:val="18"/>
                <w:szCs w:val="18"/>
              </w:rPr>
            </w:pPr>
            <w:r w:rsidRPr="006A3AA9">
              <w:rPr>
                <w:rFonts w:ascii="Times New Roman" w:hAnsi="Times New Roman"/>
                <w:sz w:val="18"/>
                <w:szCs w:val="18"/>
              </w:rPr>
              <w:t>Superávit do Balanço Patrimonial</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106.360,64</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3200</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6A3AA9" w:rsidP="006A3AA9">
            <w:pPr>
              <w:autoSpaceDE w:val="0"/>
              <w:autoSpaceDN w:val="0"/>
              <w:adjustRightInd w:val="0"/>
              <w:rPr>
                <w:rFonts w:ascii="Times New Roman" w:hAnsi="Times New Roman"/>
                <w:sz w:val="18"/>
                <w:szCs w:val="18"/>
              </w:rPr>
            </w:pPr>
            <w:r w:rsidRPr="006A3AA9">
              <w:rPr>
                <w:rFonts w:ascii="Times New Roman" w:hAnsi="Times New Roman"/>
                <w:sz w:val="18"/>
                <w:szCs w:val="18"/>
              </w:rPr>
              <w:t>Excesso de Arrecadação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70.000,00</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2896</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3199</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AA46A6" w:rsidP="00952794">
            <w:pPr>
              <w:autoSpaceDE w:val="0"/>
              <w:autoSpaceDN w:val="0"/>
              <w:adjustRightInd w:val="0"/>
              <w:rPr>
                <w:rFonts w:ascii="Times New Roman" w:hAnsi="Times New Roman"/>
                <w:sz w:val="18"/>
                <w:szCs w:val="18"/>
              </w:rPr>
            </w:pPr>
            <w:r>
              <w:rPr>
                <w:rFonts w:ascii="Times New Roman" w:hAnsi="Times New Roman"/>
                <w:sz w:val="18"/>
                <w:szCs w:val="18"/>
              </w:rPr>
              <w:t>Anulação e Suplementação por Incremento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60.000,00</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3203</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AA46A6" w:rsidP="00952794">
            <w:pPr>
              <w:autoSpaceDE w:val="0"/>
              <w:autoSpaceDN w:val="0"/>
              <w:adjustRightInd w:val="0"/>
              <w:rPr>
                <w:rFonts w:ascii="Times New Roman" w:hAnsi="Times New Roman"/>
                <w:sz w:val="18"/>
                <w:szCs w:val="18"/>
              </w:rPr>
            </w:pPr>
            <w:r w:rsidRPr="00AA46A6">
              <w:rPr>
                <w:rFonts w:ascii="Times New Roman" w:hAnsi="Times New Roman"/>
                <w:sz w:val="18"/>
                <w:szCs w:val="18"/>
              </w:rPr>
              <w:t>Superávit do Balanço Patrimonial</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50.000,00</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3204</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AA46A6" w:rsidP="00952794">
            <w:pPr>
              <w:autoSpaceDE w:val="0"/>
              <w:autoSpaceDN w:val="0"/>
              <w:adjustRightInd w:val="0"/>
              <w:rPr>
                <w:rFonts w:ascii="Times New Roman" w:hAnsi="Times New Roman"/>
                <w:sz w:val="18"/>
                <w:szCs w:val="18"/>
              </w:rPr>
            </w:pPr>
            <w:r w:rsidRPr="00AA46A6">
              <w:rPr>
                <w:rFonts w:ascii="Times New Roman" w:hAnsi="Times New Roman"/>
                <w:sz w:val="18"/>
                <w:szCs w:val="18"/>
              </w:rPr>
              <w:t>Superávit do Balanço Patrimonial</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489.447,00</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3207</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AA46A6" w:rsidP="00952794">
            <w:pPr>
              <w:autoSpaceDE w:val="0"/>
              <w:autoSpaceDN w:val="0"/>
              <w:adjustRightInd w:val="0"/>
              <w:rPr>
                <w:rFonts w:ascii="Times New Roman" w:hAnsi="Times New Roman"/>
                <w:sz w:val="18"/>
                <w:szCs w:val="18"/>
              </w:rPr>
            </w:pPr>
            <w:r w:rsidRPr="00AA46A6">
              <w:rPr>
                <w:rFonts w:ascii="Times New Roman" w:hAnsi="Times New Roman"/>
                <w:sz w:val="18"/>
                <w:szCs w:val="18"/>
              </w:rPr>
              <w:t>Superávit do Balanço Patrimonial</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61.584,21</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3212</w:t>
            </w:r>
          </w:p>
        </w:tc>
        <w:tc>
          <w:tcPr>
            <w:tcW w:w="3118" w:type="dxa"/>
          </w:tcPr>
          <w:p w:rsidR="00D17B4A" w:rsidRPr="00271F92" w:rsidRDefault="004A6F67" w:rsidP="00013F0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AA46A6" w:rsidP="00952794">
            <w:pPr>
              <w:autoSpaceDE w:val="0"/>
              <w:autoSpaceDN w:val="0"/>
              <w:adjustRightInd w:val="0"/>
              <w:rPr>
                <w:rFonts w:ascii="Times New Roman" w:hAnsi="Times New Roman"/>
                <w:sz w:val="18"/>
                <w:szCs w:val="18"/>
              </w:rPr>
            </w:pPr>
            <w:r w:rsidRPr="00AA46A6">
              <w:rPr>
                <w:rFonts w:ascii="Times New Roman" w:hAnsi="Times New Roman"/>
                <w:sz w:val="18"/>
                <w:szCs w:val="18"/>
              </w:rPr>
              <w:t>Superávit do Balanço Patrimonial</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43.382,52</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3214</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AA46A6" w:rsidP="00952794">
            <w:pPr>
              <w:autoSpaceDE w:val="0"/>
              <w:autoSpaceDN w:val="0"/>
              <w:adjustRightInd w:val="0"/>
              <w:rPr>
                <w:rFonts w:ascii="Times New Roman" w:hAnsi="Times New Roman"/>
                <w:sz w:val="18"/>
                <w:szCs w:val="18"/>
              </w:rPr>
            </w:pPr>
            <w:r w:rsidRPr="00AA46A6">
              <w:rPr>
                <w:rFonts w:ascii="Times New Roman" w:hAnsi="Times New Roman"/>
                <w:sz w:val="18"/>
                <w:szCs w:val="18"/>
              </w:rPr>
              <w:t>Superávit do Balanço Patrimonial</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169.741,31</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3215</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AA46A6" w:rsidP="00952794">
            <w:pPr>
              <w:autoSpaceDE w:val="0"/>
              <w:autoSpaceDN w:val="0"/>
              <w:adjustRightInd w:val="0"/>
              <w:rPr>
                <w:rFonts w:ascii="Times New Roman" w:hAnsi="Times New Roman"/>
                <w:sz w:val="18"/>
                <w:szCs w:val="18"/>
              </w:rPr>
            </w:pPr>
            <w:r w:rsidRPr="00AA46A6">
              <w:rPr>
                <w:rFonts w:ascii="Times New Roman" w:hAnsi="Times New Roman"/>
                <w:sz w:val="18"/>
                <w:szCs w:val="18"/>
              </w:rPr>
              <w:t>Superávit do Balanço Patrimonial</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170.000,00</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3219</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AA46A6" w:rsidP="00952794">
            <w:pPr>
              <w:autoSpaceDE w:val="0"/>
              <w:autoSpaceDN w:val="0"/>
              <w:adjustRightInd w:val="0"/>
              <w:rPr>
                <w:rFonts w:ascii="Times New Roman" w:hAnsi="Times New Roman"/>
                <w:sz w:val="18"/>
                <w:szCs w:val="18"/>
              </w:rPr>
            </w:pPr>
            <w:r w:rsidRPr="00AA46A6">
              <w:rPr>
                <w:rFonts w:ascii="Times New Roman" w:hAnsi="Times New Roman"/>
                <w:sz w:val="18"/>
                <w:szCs w:val="18"/>
              </w:rPr>
              <w:t>Superávit do Balanço Patrimonial</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23.402,98</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3224</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AA46A6" w:rsidP="00952794">
            <w:pPr>
              <w:autoSpaceDE w:val="0"/>
              <w:autoSpaceDN w:val="0"/>
              <w:adjustRightInd w:val="0"/>
              <w:rPr>
                <w:rFonts w:ascii="Times New Roman" w:hAnsi="Times New Roman"/>
                <w:sz w:val="18"/>
                <w:szCs w:val="18"/>
              </w:rPr>
            </w:pPr>
            <w:r w:rsidRPr="00AA46A6">
              <w:rPr>
                <w:rFonts w:ascii="Times New Roman" w:hAnsi="Times New Roman"/>
                <w:sz w:val="18"/>
                <w:szCs w:val="18"/>
              </w:rPr>
              <w:t>Anulação de Dotação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8.198,15</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3225</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F164CE" w:rsidP="00952794">
            <w:pPr>
              <w:autoSpaceDE w:val="0"/>
              <w:autoSpaceDN w:val="0"/>
              <w:adjustRightInd w:val="0"/>
              <w:rPr>
                <w:rFonts w:ascii="Times New Roman" w:hAnsi="Times New Roman"/>
                <w:sz w:val="18"/>
                <w:szCs w:val="18"/>
              </w:rPr>
            </w:pPr>
            <w:r w:rsidRPr="00F164CE">
              <w:rPr>
                <w:rFonts w:ascii="Times New Roman" w:hAnsi="Times New Roman"/>
                <w:sz w:val="18"/>
                <w:szCs w:val="18"/>
              </w:rPr>
              <w:t>Excesso de Arrecadação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243.750,00</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3230</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F164CE" w:rsidP="00952794">
            <w:pPr>
              <w:autoSpaceDE w:val="0"/>
              <w:autoSpaceDN w:val="0"/>
              <w:adjustRightInd w:val="0"/>
              <w:rPr>
                <w:rFonts w:ascii="Times New Roman" w:hAnsi="Times New Roman"/>
                <w:sz w:val="18"/>
                <w:szCs w:val="18"/>
              </w:rPr>
            </w:pPr>
            <w:r w:rsidRPr="00F164CE">
              <w:rPr>
                <w:rFonts w:ascii="Times New Roman" w:hAnsi="Times New Roman"/>
                <w:sz w:val="18"/>
                <w:szCs w:val="18"/>
              </w:rPr>
              <w:t>Anulação de Dotação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41.446,04</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3231</w:t>
            </w:r>
          </w:p>
        </w:tc>
        <w:tc>
          <w:tcPr>
            <w:tcW w:w="3118" w:type="dxa"/>
          </w:tcPr>
          <w:p w:rsidR="00D17B4A" w:rsidRPr="00271F92" w:rsidRDefault="004A6F67" w:rsidP="00A9042E">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F164CE" w:rsidP="00952794">
            <w:pPr>
              <w:autoSpaceDE w:val="0"/>
              <w:autoSpaceDN w:val="0"/>
              <w:adjustRightInd w:val="0"/>
              <w:rPr>
                <w:rFonts w:ascii="Times New Roman" w:hAnsi="Times New Roman"/>
                <w:sz w:val="18"/>
                <w:szCs w:val="18"/>
              </w:rPr>
            </w:pPr>
            <w:r w:rsidRPr="00F164CE">
              <w:rPr>
                <w:rFonts w:ascii="Times New Roman" w:hAnsi="Times New Roman"/>
                <w:sz w:val="18"/>
                <w:szCs w:val="18"/>
              </w:rPr>
              <w:t>Anulação de Dotação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135.000,00</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2911</w:t>
            </w:r>
          </w:p>
        </w:tc>
        <w:tc>
          <w:tcPr>
            <w:tcW w:w="3118" w:type="dxa"/>
          </w:tcPr>
          <w:p w:rsidR="00D17B4A" w:rsidRPr="002D4759" w:rsidRDefault="004A6F67" w:rsidP="002D4759">
            <w:pPr>
              <w:autoSpaceDE w:val="0"/>
              <w:autoSpaceDN w:val="0"/>
              <w:adjustRightInd w:val="0"/>
              <w:rPr>
                <w:rFonts w:ascii="Times New Roman" w:hAnsi="Times New Roman"/>
                <w:sz w:val="18"/>
                <w:szCs w:val="18"/>
              </w:rPr>
            </w:pPr>
            <w:r>
              <w:rPr>
                <w:rFonts w:ascii="Times New Roman" w:eastAsia="Arial" w:hAnsi="Times New Roman"/>
                <w:color w:val="000000"/>
                <w:sz w:val="18"/>
                <w:szCs w:val="18"/>
              </w:rPr>
              <w:t>Suplementar</w:t>
            </w:r>
          </w:p>
        </w:tc>
        <w:tc>
          <w:tcPr>
            <w:tcW w:w="3402" w:type="dxa"/>
          </w:tcPr>
          <w:p w:rsidR="00D17B4A" w:rsidRPr="00271F92" w:rsidRDefault="00F164CE" w:rsidP="00F164CE">
            <w:pPr>
              <w:autoSpaceDE w:val="0"/>
              <w:autoSpaceDN w:val="0"/>
              <w:adjustRightInd w:val="0"/>
              <w:jc w:val="both"/>
              <w:rPr>
                <w:rFonts w:ascii="Times New Roman" w:hAnsi="Times New Roman"/>
                <w:sz w:val="18"/>
                <w:szCs w:val="18"/>
              </w:rPr>
            </w:pPr>
            <w:r w:rsidRPr="00F164CE">
              <w:rPr>
                <w:rFonts w:ascii="Times New Roman" w:hAnsi="Times New Roman"/>
                <w:sz w:val="18"/>
                <w:szCs w:val="18"/>
              </w:rPr>
              <w:t>Anulação de Dotação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300.000,00</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3238</w:t>
            </w:r>
          </w:p>
        </w:tc>
        <w:tc>
          <w:tcPr>
            <w:tcW w:w="3118" w:type="dxa"/>
          </w:tcPr>
          <w:p w:rsidR="00D17B4A"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F164CE" w:rsidP="00952794">
            <w:pPr>
              <w:autoSpaceDE w:val="0"/>
              <w:autoSpaceDN w:val="0"/>
              <w:adjustRightInd w:val="0"/>
              <w:rPr>
                <w:rFonts w:ascii="Times New Roman" w:hAnsi="Times New Roman"/>
                <w:sz w:val="18"/>
                <w:szCs w:val="18"/>
              </w:rPr>
            </w:pPr>
            <w:r w:rsidRPr="00F164CE">
              <w:rPr>
                <w:rFonts w:ascii="Times New Roman" w:hAnsi="Times New Roman"/>
                <w:sz w:val="18"/>
                <w:szCs w:val="18"/>
              </w:rPr>
              <w:t>Excesso de Arrecadação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80.970,91</w:t>
            </w:r>
          </w:p>
        </w:tc>
      </w:tr>
      <w:tr w:rsidR="00D17B4A" w:rsidRPr="00271F92" w:rsidTr="00AA46A6">
        <w:tc>
          <w:tcPr>
            <w:tcW w:w="675" w:type="dxa"/>
          </w:tcPr>
          <w:p w:rsidR="00D17B4A" w:rsidRDefault="00D17B4A" w:rsidP="0006510F">
            <w:pPr>
              <w:jc w:val="right"/>
              <w:rPr>
                <w:rFonts w:eastAsia="Arial" w:cs="Arial"/>
                <w:color w:val="000000"/>
                <w:sz w:val="16"/>
                <w:szCs w:val="16"/>
              </w:rPr>
            </w:pPr>
            <w:r>
              <w:rPr>
                <w:rFonts w:eastAsia="Arial" w:cs="Arial"/>
                <w:color w:val="000000"/>
                <w:sz w:val="16"/>
                <w:szCs w:val="16"/>
              </w:rPr>
              <w:t>2880</w:t>
            </w:r>
          </w:p>
        </w:tc>
        <w:tc>
          <w:tcPr>
            <w:tcW w:w="993" w:type="dxa"/>
          </w:tcPr>
          <w:p w:rsidR="00D17B4A" w:rsidRDefault="00D17B4A" w:rsidP="0006510F">
            <w:pPr>
              <w:jc w:val="right"/>
              <w:rPr>
                <w:rFonts w:eastAsia="Arial" w:cs="Arial"/>
                <w:color w:val="000000"/>
                <w:sz w:val="16"/>
                <w:szCs w:val="16"/>
              </w:rPr>
            </w:pPr>
            <w:r>
              <w:rPr>
                <w:rFonts w:eastAsia="Arial" w:cs="Arial"/>
                <w:color w:val="000000"/>
                <w:sz w:val="16"/>
                <w:szCs w:val="16"/>
              </w:rPr>
              <w:t>3248</w:t>
            </w:r>
          </w:p>
        </w:tc>
        <w:tc>
          <w:tcPr>
            <w:tcW w:w="3118" w:type="dxa"/>
          </w:tcPr>
          <w:p w:rsidR="00D17B4A"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17B4A" w:rsidRPr="00271F92" w:rsidRDefault="00F164CE" w:rsidP="00952794">
            <w:pPr>
              <w:autoSpaceDE w:val="0"/>
              <w:autoSpaceDN w:val="0"/>
              <w:adjustRightInd w:val="0"/>
              <w:rPr>
                <w:rFonts w:ascii="Times New Roman" w:hAnsi="Times New Roman"/>
                <w:sz w:val="18"/>
                <w:szCs w:val="18"/>
              </w:rPr>
            </w:pPr>
            <w:r w:rsidRPr="00F164CE">
              <w:rPr>
                <w:rFonts w:ascii="Times New Roman" w:hAnsi="Times New Roman"/>
                <w:sz w:val="18"/>
                <w:szCs w:val="18"/>
              </w:rPr>
              <w:t>Anulação de Dotação</w:t>
            </w:r>
          </w:p>
        </w:tc>
        <w:tc>
          <w:tcPr>
            <w:tcW w:w="1559" w:type="dxa"/>
          </w:tcPr>
          <w:p w:rsidR="00D17B4A" w:rsidRDefault="00D17B4A" w:rsidP="0006510F">
            <w:pPr>
              <w:jc w:val="right"/>
              <w:rPr>
                <w:rFonts w:eastAsia="Arial" w:cs="Arial"/>
                <w:color w:val="000000"/>
                <w:sz w:val="16"/>
                <w:szCs w:val="16"/>
              </w:rPr>
            </w:pPr>
            <w:r>
              <w:rPr>
                <w:rFonts w:eastAsia="Arial" w:cs="Arial"/>
                <w:color w:val="000000"/>
                <w:sz w:val="16"/>
                <w:szCs w:val="16"/>
              </w:rPr>
              <w:t>25.000,00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3252</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23B74" w:rsidP="004C5207">
            <w:pPr>
              <w:autoSpaceDE w:val="0"/>
              <w:autoSpaceDN w:val="0"/>
              <w:adjustRightInd w:val="0"/>
              <w:rPr>
                <w:rFonts w:ascii="Times New Roman" w:hAnsi="Times New Roman"/>
                <w:sz w:val="18"/>
                <w:szCs w:val="18"/>
              </w:rPr>
            </w:pPr>
            <w:r w:rsidRPr="00F164CE">
              <w:rPr>
                <w:rFonts w:ascii="Times New Roman" w:hAnsi="Times New Roman"/>
                <w:sz w:val="18"/>
                <w:szCs w:val="18"/>
              </w:rPr>
              <w:t>Excesso de Arrecadação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195.846,17</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3253</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23B74" w:rsidP="004C5207">
            <w:pPr>
              <w:autoSpaceDE w:val="0"/>
              <w:autoSpaceDN w:val="0"/>
              <w:adjustRightInd w:val="0"/>
              <w:rPr>
                <w:rFonts w:ascii="Times New Roman" w:hAnsi="Times New Roman"/>
                <w:sz w:val="18"/>
                <w:szCs w:val="18"/>
              </w:rPr>
            </w:pPr>
            <w:r w:rsidRPr="00F164CE">
              <w:rPr>
                <w:rFonts w:ascii="Times New Roman" w:hAnsi="Times New Roman"/>
                <w:sz w:val="18"/>
                <w:szCs w:val="18"/>
              </w:rPr>
              <w:t>Excesso de Arrecadação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9.997,00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3254</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23B74" w:rsidP="00952794">
            <w:pPr>
              <w:autoSpaceDE w:val="0"/>
              <w:autoSpaceDN w:val="0"/>
              <w:adjustRightInd w:val="0"/>
              <w:rPr>
                <w:rFonts w:ascii="Times New Roman" w:hAnsi="Times New Roman"/>
                <w:sz w:val="18"/>
                <w:szCs w:val="18"/>
              </w:rPr>
            </w:pPr>
            <w:r w:rsidRPr="00D23B74">
              <w:rPr>
                <w:rFonts w:ascii="Times New Roman" w:hAnsi="Times New Roman"/>
                <w:sz w:val="18"/>
                <w:szCs w:val="18"/>
              </w:rPr>
              <w:t>Superávit do Balanço Patrimonial</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16.641,94</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3251</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23B74" w:rsidP="00952794">
            <w:pPr>
              <w:autoSpaceDE w:val="0"/>
              <w:autoSpaceDN w:val="0"/>
              <w:adjustRightInd w:val="0"/>
              <w:rPr>
                <w:rFonts w:ascii="Times New Roman" w:hAnsi="Times New Roman"/>
                <w:sz w:val="18"/>
                <w:szCs w:val="18"/>
              </w:rPr>
            </w:pPr>
            <w:r w:rsidRPr="00D23B74">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186.000,00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3255</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4B75FD" w:rsidP="00952794">
            <w:pPr>
              <w:autoSpaceDE w:val="0"/>
              <w:autoSpaceDN w:val="0"/>
              <w:adjustRightInd w:val="0"/>
              <w:rPr>
                <w:rFonts w:ascii="Times New Roman" w:hAnsi="Times New Roman"/>
                <w:sz w:val="18"/>
                <w:szCs w:val="18"/>
              </w:rPr>
            </w:pPr>
            <w:r w:rsidRPr="004B75FD">
              <w:rPr>
                <w:rFonts w:ascii="Times New Roman" w:hAnsi="Times New Roman"/>
                <w:sz w:val="18"/>
                <w:szCs w:val="18"/>
              </w:rPr>
              <w:t>Superávit do Balanço Patrimonial</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655.000,00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3256</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F34FDB" w:rsidP="00952794">
            <w:pPr>
              <w:autoSpaceDE w:val="0"/>
              <w:autoSpaceDN w:val="0"/>
              <w:adjustRightInd w:val="0"/>
              <w:rPr>
                <w:rFonts w:ascii="Times New Roman" w:hAnsi="Times New Roman"/>
                <w:sz w:val="18"/>
                <w:szCs w:val="18"/>
              </w:rPr>
            </w:pPr>
            <w:r w:rsidRPr="00F34FDB">
              <w:rPr>
                <w:rFonts w:ascii="Times New Roman" w:hAnsi="Times New Roman"/>
                <w:sz w:val="18"/>
                <w:szCs w:val="18"/>
              </w:rPr>
              <w:t>Excesso de Arrecadação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48.485,43</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3258</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F34FDB" w:rsidP="00952794">
            <w:pPr>
              <w:autoSpaceDE w:val="0"/>
              <w:autoSpaceDN w:val="0"/>
              <w:adjustRightInd w:val="0"/>
              <w:rPr>
                <w:rFonts w:ascii="Times New Roman" w:hAnsi="Times New Roman"/>
                <w:sz w:val="18"/>
                <w:szCs w:val="18"/>
              </w:rPr>
            </w:pPr>
            <w:r w:rsidRPr="00F34FDB">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20.000,00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3260</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9D1BB6" w:rsidP="00952794">
            <w:pPr>
              <w:autoSpaceDE w:val="0"/>
              <w:autoSpaceDN w:val="0"/>
              <w:adjustRightInd w:val="0"/>
              <w:rPr>
                <w:rFonts w:ascii="Times New Roman" w:hAnsi="Times New Roman"/>
                <w:sz w:val="18"/>
                <w:szCs w:val="18"/>
              </w:rPr>
            </w:pPr>
            <w:r w:rsidRPr="00F34FDB">
              <w:rPr>
                <w:rFonts w:ascii="Times New Roman" w:hAnsi="Times New Roman"/>
                <w:sz w:val="18"/>
                <w:szCs w:val="18"/>
              </w:rPr>
              <w:t>Superávit do Balanço Patrimonial</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107.500,00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2921</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3259</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9D1BB6" w:rsidP="00952794">
            <w:pPr>
              <w:autoSpaceDE w:val="0"/>
              <w:autoSpaceDN w:val="0"/>
              <w:adjustRightInd w:val="0"/>
              <w:rPr>
                <w:rFonts w:ascii="Times New Roman" w:hAnsi="Times New Roman"/>
                <w:sz w:val="18"/>
                <w:szCs w:val="18"/>
              </w:rPr>
            </w:pPr>
            <w:r w:rsidRPr="009D1BB6">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180.000,00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3263</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9D1BB6" w:rsidP="00952794">
            <w:pPr>
              <w:autoSpaceDE w:val="0"/>
              <w:autoSpaceDN w:val="0"/>
              <w:adjustRightInd w:val="0"/>
              <w:rPr>
                <w:rFonts w:ascii="Times New Roman" w:hAnsi="Times New Roman"/>
                <w:sz w:val="18"/>
                <w:szCs w:val="18"/>
              </w:rPr>
            </w:pPr>
            <w:r w:rsidRPr="009D1BB6">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80.000,00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3265</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9D1BB6" w:rsidP="00952794">
            <w:pPr>
              <w:autoSpaceDE w:val="0"/>
              <w:autoSpaceDN w:val="0"/>
              <w:adjustRightInd w:val="0"/>
              <w:rPr>
                <w:rFonts w:ascii="Times New Roman" w:hAnsi="Times New Roman"/>
                <w:sz w:val="18"/>
                <w:szCs w:val="18"/>
              </w:rPr>
            </w:pPr>
            <w:r w:rsidRPr="009D1BB6">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4.370,00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3266</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9D1BB6" w:rsidP="00952794">
            <w:pPr>
              <w:autoSpaceDE w:val="0"/>
              <w:autoSpaceDN w:val="0"/>
              <w:adjustRightInd w:val="0"/>
              <w:rPr>
                <w:rFonts w:ascii="Times New Roman" w:hAnsi="Times New Roman"/>
                <w:sz w:val="18"/>
                <w:szCs w:val="18"/>
              </w:rPr>
            </w:pPr>
            <w:r w:rsidRPr="009D1BB6">
              <w:rPr>
                <w:rFonts w:ascii="Times New Roman" w:hAnsi="Times New Roman"/>
                <w:sz w:val="18"/>
                <w:szCs w:val="18"/>
              </w:rPr>
              <w:t>Superávit do Balanço Patrimonial</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50.000,00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3267</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9D1BB6" w:rsidP="00952794">
            <w:pPr>
              <w:autoSpaceDE w:val="0"/>
              <w:autoSpaceDN w:val="0"/>
              <w:adjustRightInd w:val="0"/>
              <w:rPr>
                <w:rFonts w:ascii="Times New Roman" w:hAnsi="Times New Roman"/>
                <w:sz w:val="18"/>
                <w:szCs w:val="18"/>
              </w:rPr>
            </w:pPr>
            <w:r w:rsidRPr="009D1BB6">
              <w:rPr>
                <w:rFonts w:ascii="Times New Roman" w:hAnsi="Times New Roman"/>
                <w:sz w:val="18"/>
                <w:szCs w:val="18"/>
              </w:rPr>
              <w:t>Superávit do Balanço Patrimonial</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2.581,20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3272</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9D1BB6" w:rsidP="00952794">
            <w:pPr>
              <w:autoSpaceDE w:val="0"/>
              <w:autoSpaceDN w:val="0"/>
              <w:adjustRightInd w:val="0"/>
              <w:rPr>
                <w:rFonts w:ascii="Times New Roman" w:hAnsi="Times New Roman"/>
                <w:sz w:val="18"/>
                <w:szCs w:val="18"/>
              </w:rPr>
            </w:pPr>
            <w:r w:rsidRPr="009D1BB6">
              <w:rPr>
                <w:rFonts w:ascii="Times New Roman" w:hAnsi="Times New Roman"/>
                <w:sz w:val="18"/>
                <w:szCs w:val="18"/>
              </w:rPr>
              <w:t>Superávit do Balanço Patrimonial</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7.305,60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3276</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0E00C8" w:rsidP="00952794">
            <w:pPr>
              <w:autoSpaceDE w:val="0"/>
              <w:autoSpaceDN w:val="0"/>
              <w:adjustRightInd w:val="0"/>
              <w:rPr>
                <w:rFonts w:ascii="Times New Roman" w:hAnsi="Times New Roman"/>
                <w:sz w:val="18"/>
                <w:szCs w:val="18"/>
              </w:rPr>
            </w:pPr>
            <w:r w:rsidRPr="000E00C8">
              <w:rPr>
                <w:rFonts w:ascii="Times New Roman" w:hAnsi="Times New Roman"/>
                <w:sz w:val="18"/>
                <w:szCs w:val="18"/>
              </w:rPr>
              <w:t>Superávit do Balanço Patrimonial</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37.381,40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3281</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0E00C8" w:rsidP="00952794">
            <w:pPr>
              <w:autoSpaceDE w:val="0"/>
              <w:autoSpaceDN w:val="0"/>
              <w:adjustRightInd w:val="0"/>
              <w:rPr>
                <w:rFonts w:ascii="Times New Roman" w:hAnsi="Times New Roman"/>
                <w:sz w:val="18"/>
                <w:szCs w:val="18"/>
              </w:rPr>
            </w:pPr>
            <w:r w:rsidRPr="000E00C8">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150.000,00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3282</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0E00C8" w:rsidP="00952794">
            <w:pPr>
              <w:autoSpaceDE w:val="0"/>
              <w:autoSpaceDN w:val="0"/>
              <w:adjustRightInd w:val="0"/>
              <w:rPr>
                <w:rFonts w:ascii="Times New Roman" w:hAnsi="Times New Roman"/>
                <w:sz w:val="18"/>
                <w:szCs w:val="18"/>
              </w:rPr>
            </w:pPr>
            <w:r w:rsidRPr="000E00C8">
              <w:rPr>
                <w:rFonts w:ascii="Times New Roman" w:hAnsi="Times New Roman"/>
                <w:sz w:val="18"/>
                <w:szCs w:val="18"/>
              </w:rPr>
              <w:t xml:space="preserve">Superávit do Balanço </w:t>
            </w:r>
            <w:r w:rsidR="00D0750B" w:rsidRPr="000E00C8">
              <w:rPr>
                <w:rFonts w:ascii="Times New Roman" w:hAnsi="Times New Roman"/>
                <w:sz w:val="18"/>
                <w:szCs w:val="18"/>
              </w:rPr>
              <w:t>Patrimonial</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25.000,00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lastRenderedPageBreak/>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3279</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0750B" w:rsidP="00952794">
            <w:pPr>
              <w:autoSpaceDE w:val="0"/>
              <w:autoSpaceDN w:val="0"/>
              <w:adjustRightInd w:val="0"/>
              <w:rPr>
                <w:rFonts w:ascii="Times New Roman" w:hAnsi="Times New Roman"/>
                <w:sz w:val="18"/>
                <w:szCs w:val="18"/>
              </w:rPr>
            </w:pPr>
            <w:r w:rsidRPr="00D0750B">
              <w:rPr>
                <w:rFonts w:ascii="Times New Roman" w:hAnsi="Times New Roman"/>
                <w:sz w:val="18"/>
                <w:szCs w:val="18"/>
              </w:rPr>
              <w:t>Superávit do Balanço Patrimonial</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145.132,89</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3287</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0750B" w:rsidP="00952794">
            <w:pPr>
              <w:autoSpaceDE w:val="0"/>
              <w:autoSpaceDN w:val="0"/>
              <w:adjustRightInd w:val="0"/>
              <w:rPr>
                <w:rFonts w:ascii="Times New Roman" w:hAnsi="Times New Roman"/>
                <w:sz w:val="18"/>
                <w:szCs w:val="18"/>
              </w:rPr>
            </w:pPr>
            <w:r w:rsidRPr="00D0750B">
              <w:rPr>
                <w:rFonts w:ascii="Times New Roman" w:hAnsi="Times New Roman"/>
                <w:sz w:val="18"/>
                <w:szCs w:val="18"/>
              </w:rPr>
              <w:t>Excesso de Arrecadação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50.000,00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3288</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0750B" w:rsidP="00952794">
            <w:pPr>
              <w:autoSpaceDE w:val="0"/>
              <w:autoSpaceDN w:val="0"/>
              <w:adjustRightInd w:val="0"/>
              <w:rPr>
                <w:rFonts w:ascii="Times New Roman" w:hAnsi="Times New Roman"/>
                <w:sz w:val="18"/>
                <w:szCs w:val="18"/>
              </w:rPr>
            </w:pPr>
            <w:r w:rsidRPr="00D0750B">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3289</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B21F60" w:rsidP="00952794">
            <w:pPr>
              <w:autoSpaceDE w:val="0"/>
              <w:autoSpaceDN w:val="0"/>
              <w:adjustRightInd w:val="0"/>
              <w:rPr>
                <w:rFonts w:ascii="Times New Roman" w:hAnsi="Times New Roman"/>
                <w:sz w:val="18"/>
                <w:szCs w:val="18"/>
              </w:rPr>
            </w:pPr>
            <w:r w:rsidRPr="00B21F60">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50.000,00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3290</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306183" w:rsidP="00952794">
            <w:pPr>
              <w:autoSpaceDE w:val="0"/>
              <w:autoSpaceDN w:val="0"/>
              <w:adjustRightInd w:val="0"/>
              <w:rPr>
                <w:rFonts w:ascii="Times New Roman" w:hAnsi="Times New Roman"/>
                <w:sz w:val="18"/>
                <w:szCs w:val="18"/>
              </w:rPr>
            </w:pPr>
            <w:r w:rsidRPr="00306183">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162.000,00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3291</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306183" w:rsidP="00306183">
            <w:pPr>
              <w:autoSpaceDE w:val="0"/>
              <w:autoSpaceDN w:val="0"/>
              <w:adjustRightInd w:val="0"/>
              <w:rPr>
                <w:rFonts w:ascii="Times New Roman" w:hAnsi="Times New Roman"/>
                <w:sz w:val="18"/>
                <w:szCs w:val="18"/>
              </w:rPr>
            </w:pPr>
            <w:r w:rsidRPr="00306183">
              <w:rPr>
                <w:rFonts w:ascii="Times New Roman" w:hAnsi="Times New Roman"/>
                <w:sz w:val="18"/>
                <w:szCs w:val="18"/>
              </w:rPr>
              <w:t>Excesso de Arrecadação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100.000,00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3292</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306183" w:rsidP="00952794">
            <w:pPr>
              <w:autoSpaceDE w:val="0"/>
              <w:autoSpaceDN w:val="0"/>
              <w:adjustRightInd w:val="0"/>
              <w:rPr>
                <w:rFonts w:ascii="Times New Roman" w:hAnsi="Times New Roman"/>
                <w:sz w:val="18"/>
                <w:szCs w:val="18"/>
              </w:rPr>
            </w:pPr>
            <w:r w:rsidRPr="00306183">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357.442,35</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3293</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306183" w:rsidP="00952794">
            <w:pPr>
              <w:autoSpaceDE w:val="0"/>
              <w:autoSpaceDN w:val="0"/>
              <w:adjustRightInd w:val="0"/>
              <w:rPr>
                <w:rFonts w:ascii="Times New Roman" w:hAnsi="Times New Roman"/>
                <w:sz w:val="18"/>
                <w:szCs w:val="18"/>
              </w:rPr>
            </w:pPr>
            <w:r w:rsidRPr="00306183">
              <w:rPr>
                <w:rFonts w:ascii="Times New Roman" w:hAnsi="Times New Roman"/>
                <w:sz w:val="18"/>
                <w:szCs w:val="18"/>
              </w:rPr>
              <w:t>Excesso de Arrecadação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1.802,24</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3295</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306183" w:rsidP="00952794">
            <w:pPr>
              <w:autoSpaceDE w:val="0"/>
              <w:autoSpaceDN w:val="0"/>
              <w:adjustRightInd w:val="0"/>
              <w:rPr>
                <w:rFonts w:ascii="Times New Roman" w:hAnsi="Times New Roman"/>
                <w:sz w:val="18"/>
                <w:szCs w:val="18"/>
              </w:rPr>
            </w:pPr>
            <w:r w:rsidRPr="00306183">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8.000,00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3300</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306183" w:rsidP="00952794">
            <w:pPr>
              <w:autoSpaceDE w:val="0"/>
              <w:autoSpaceDN w:val="0"/>
              <w:adjustRightInd w:val="0"/>
              <w:rPr>
                <w:rFonts w:ascii="Times New Roman" w:hAnsi="Times New Roman"/>
                <w:sz w:val="18"/>
                <w:szCs w:val="18"/>
              </w:rPr>
            </w:pPr>
            <w:r w:rsidRPr="00306183">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25.800,00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2955</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3302</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45796" w:rsidP="00952794">
            <w:pPr>
              <w:autoSpaceDE w:val="0"/>
              <w:autoSpaceDN w:val="0"/>
              <w:adjustRightInd w:val="0"/>
              <w:rPr>
                <w:rFonts w:ascii="Times New Roman" w:hAnsi="Times New Roman"/>
                <w:sz w:val="18"/>
                <w:szCs w:val="18"/>
              </w:rPr>
            </w:pPr>
            <w:r w:rsidRPr="00306183">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27.000,00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3305</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45796" w:rsidP="00952794">
            <w:pPr>
              <w:autoSpaceDE w:val="0"/>
              <w:autoSpaceDN w:val="0"/>
              <w:adjustRightInd w:val="0"/>
              <w:rPr>
                <w:rFonts w:ascii="Times New Roman" w:hAnsi="Times New Roman"/>
                <w:sz w:val="18"/>
                <w:szCs w:val="18"/>
              </w:rPr>
            </w:pPr>
            <w:r w:rsidRPr="00306183">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47.182,30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3301</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45796" w:rsidP="00952794">
            <w:pPr>
              <w:autoSpaceDE w:val="0"/>
              <w:autoSpaceDN w:val="0"/>
              <w:adjustRightInd w:val="0"/>
              <w:rPr>
                <w:rFonts w:ascii="Times New Roman" w:hAnsi="Times New Roman"/>
                <w:sz w:val="18"/>
                <w:szCs w:val="18"/>
              </w:rPr>
            </w:pPr>
            <w:r w:rsidRPr="00D45796">
              <w:rPr>
                <w:rFonts w:ascii="Times New Roman" w:hAnsi="Times New Roman"/>
                <w:sz w:val="18"/>
                <w:szCs w:val="18"/>
              </w:rPr>
              <w:t>Excesso de Arrecadação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5.142,51</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3306</w:t>
            </w:r>
          </w:p>
        </w:tc>
        <w:tc>
          <w:tcPr>
            <w:tcW w:w="3118" w:type="dxa"/>
          </w:tcPr>
          <w:p w:rsidR="00D23B74" w:rsidRPr="00271F92" w:rsidRDefault="004A6F67"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45796" w:rsidP="00952794">
            <w:pPr>
              <w:autoSpaceDE w:val="0"/>
              <w:autoSpaceDN w:val="0"/>
              <w:adjustRightInd w:val="0"/>
              <w:rPr>
                <w:rFonts w:ascii="Times New Roman" w:hAnsi="Times New Roman"/>
                <w:sz w:val="18"/>
                <w:szCs w:val="18"/>
              </w:rPr>
            </w:pPr>
            <w:r w:rsidRPr="00D45796">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23.392,15</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3309</w:t>
            </w:r>
          </w:p>
        </w:tc>
        <w:tc>
          <w:tcPr>
            <w:tcW w:w="3118" w:type="dxa"/>
          </w:tcPr>
          <w:p w:rsidR="00D23B74" w:rsidRPr="00271F92" w:rsidRDefault="003F1FAA"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45796" w:rsidP="00952794">
            <w:pPr>
              <w:autoSpaceDE w:val="0"/>
              <w:autoSpaceDN w:val="0"/>
              <w:adjustRightInd w:val="0"/>
              <w:rPr>
                <w:rFonts w:ascii="Times New Roman" w:hAnsi="Times New Roman"/>
                <w:sz w:val="18"/>
                <w:szCs w:val="18"/>
              </w:rPr>
            </w:pPr>
            <w:r w:rsidRPr="00D45796">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6.297,55</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3311</w:t>
            </w:r>
          </w:p>
        </w:tc>
        <w:tc>
          <w:tcPr>
            <w:tcW w:w="3118" w:type="dxa"/>
          </w:tcPr>
          <w:p w:rsidR="00D23B74" w:rsidRPr="00271F92" w:rsidRDefault="003F1FAA"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45796" w:rsidP="00D45796">
            <w:pPr>
              <w:autoSpaceDE w:val="0"/>
              <w:autoSpaceDN w:val="0"/>
              <w:adjustRightInd w:val="0"/>
              <w:rPr>
                <w:rFonts w:ascii="Times New Roman" w:hAnsi="Times New Roman"/>
                <w:sz w:val="18"/>
                <w:szCs w:val="18"/>
              </w:rPr>
            </w:pPr>
            <w:r w:rsidRPr="00D45796">
              <w:rPr>
                <w:rFonts w:ascii="Times New Roman" w:hAnsi="Times New Roman"/>
                <w:sz w:val="18"/>
                <w:szCs w:val="18"/>
              </w:rPr>
              <w:t>Excesso de Arrecadação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29.132,79</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3319</w:t>
            </w:r>
          </w:p>
        </w:tc>
        <w:tc>
          <w:tcPr>
            <w:tcW w:w="3118" w:type="dxa"/>
          </w:tcPr>
          <w:p w:rsidR="00D23B74" w:rsidRPr="00271F92" w:rsidRDefault="003F1FAA"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45796" w:rsidP="00D45796">
            <w:pPr>
              <w:autoSpaceDE w:val="0"/>
              <w:autoSpaceDN w:val="0"/>
              <w:adjustRightInd w:val="0"/>
              <w:rPr>
                <w:rFonts w:ascii="Times New Roman" w:hAnsi="Times New Roman"/>
                <w:sz w:val="18"/>
                <w:szCs w:val="18"/>
              </w:rPr>
            </w:pPr>
            <w:r w:rsidRPr="00D45796">
              <w:rPr>
                <w:rFonts w:ascii="Times New Roman" w:hAnsi="Times New Roman"/>
                <w:sz w:val="18"/>
                <w:szCs w:val="18"/>
              </w:rPr>
              <w:t>Excesso de Arrecadação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65.000,00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3323</w:t>
            </w:r>
          </w:p>
        </w:tc>
        <w:tc>
          <w:tcPr>
            <w:tcW w:w="3118" w:type="dxa"/>
          </w:tcPr>
          <w:p w:rsidR="00D23B74" w:rsidRPr="00271F92" w:rsidRDefault="003F1FAA"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45796" w:rsidP="00952794">
            <w:pPr>
              <w:autoSpaceDE w:val="0"/>
              <w:autoSpaceDN w:val="0"/>
              <w:adjustRightInd w:val="0"/>
              <w:rPr>
                <w:rFonts w:ascii="Times New Roman" w:hAnsi="Times New Roman"/>
                <w:sz w:val="18"/>
                <w:szCs w:val="18"/>
              </w:rPr>
            </w:pPr>
            <w:r w:rsidRPr="00D45796">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194.000,00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3324</w:t>
            </w:r>
          </w:p>
        </w:tc>
        <w:tc>
          <w:tcPr>
            <w:tcW w:w="3118" w:type="dxa"/>
          </w:tcPr>
          <w:p w:rsidR="00D23B74" w:rsidRPr="00271F92" w:rsidRDefault="003F1FAA"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45796" w:rsidP="00952794">
            <w:pPr>
              <w:autoSpaceDE w:val="0"/>
              <w:autoSpaceDN w:val="0"/>
              <w:adjustRightInd w:val="0"/>
              <w:rPr>
                <w:rFonts w:ascii="Times New Roman" w:hAnsi="Times New Roman"/>
                <w:sz w:val="18"/>
                <w:szCs w:val="18"/>
              </w:rPr>
            </w:pPr>
            <w:r w:rsidRPr="00D45796">
              <w:rPr>
                <w:rFonts w:ascii="Times New Roman" w:hAnsi="Times New Roman"/>
                <w:sz w:val="18"/>
                <w:szCs w:val="18"/>
              </w:rPr>
              <w:t>Excesso de Arrecadação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37.055,60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3330</w:t>
            </w:r>
          </w:p>
        </w:tc>
        <w:tc>
          <w:tcPr>
            <w:tcW w:w="3118" w:type="dxa"/>
          </w:tcPr>
          <w:p w:rsidR="00D23B74" w:rsidRPr="00271F92" w:rsidRDefault="003F1FAA"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614EE" w:rsidP="00952794">
            <w:pPr>
              <w:autoSpaceDE w:val="0"/>
              <w:autoSpaceDN w:val="0"/>
              <w:adjustRightInd w:val="0"/>
              <w:rPr>
                <w:rFonts w:ascii="Times New Roman" w:hAnsi="Times New Roman"/>
                <w:sz w:val="18"/>
                <w:szCs w:val="18"/>
              </w:rPr>
            </w:pPr>
            <w:r w:rsidRPr="00D614EE">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61.500,00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3338</w:t>
            </w:r>
          </w:p>
        </w:tc>
        <w:tc>
          <w:tcPr>
            <w:tcW w:w="3118" w:type="dxa"/>
          </w:tcPr>
          <w:p w:rsidR="00D23B74" w:rsidRPr="00271F92" w:rsidRDefault="003F1FAA"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614EE" w:rsidP="00952794">
            <w:pPr>
              <w:autoSpaceDE w:val="0"/>
              <w:autoSpaceDN w:val="0"/>
              <w:adjustRightInd w:val="0"/>
              <w:rPr>
                <w:rFonts w:ascii="Times New Roman" w:hAnsi="Times New Roman"/>
                <w:sz w:val="18"/>
                <w:szCs w:val="18"/>
              </w:rPr>
            </w:pPr>
            <w:r w:rsidRPr="00D614EE">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9.000,00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3341</w:t>
            </w:r>
          </w:p>
        </w:tc>
        <w:tc>
          <w:tcPr>
            <w:tcW w:w="3118" w:type="dxa"/>
          </w:tcPr>
          <w:p w:rsidR="00D23B74" w:rsidRPr="00271F92" w:rsidRDefault="003F1FAA"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614EE" w:rsidP="00952794">
            <w:pPr>
              <w:autoSpaceDE w:val="0"/>
              <w:autoSpaceDN w:val="0"/>
              <w:adjustRightInd w:val="0"/>
              <w:rPr>
                <w:rFonts w:ascii="Times New Roman" w:hAnsi="Times New Roman"/>
                <w:sz w:val="18"/>
                <w:szCs w:val="18"/>
              </w:rPr>
            </w:pPr>
            <w:r w:rsidRPr="00D614EE">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7.305,60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2963</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3335</w:t>
            </w:r>
          </w:p>
        </w:tc>
        <w:tc>
          <w:tcPr>
            <w:tcW w:w="3118" w:type="dxa"/>
          </w:tcPr>
          <w:p w:rsidR="00D23B74" w:rsidRPr="00271F92" w:rsidRDefault="003F1FAA"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614EE" w:rsidP="00952794">
            <w:pPr>
              <w:autoSpaceDE w:val="0"/>
              <w:autoSpaceDN w:val="0"/>
              <w:adjustRightInd w:val="0"/>
              <w:rPr>
                <w:rFonts w:ascii="Times New Roman" w:hAnsi="Times New Roman"/>
                <w:sz w:val="18"/>
                <w:szCs w:val="18"/>
              </w:rPr>
            </w:pPr>
            <w:r w:rsidRPr="00D614EE">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100.000,00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2961</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3333</w:t>
            </w:r>
          </w:p>
        </w:tc>
        <w:tc>
          <w:tcPr>
            <w:tcW w:w="3118" w:type="dxa"/>
          </w:tcPr>
          <w:p w:rsidR="00D23B74" w:rsidRPr="00271F92" w:rsidRDefault="003F1FAA"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CC639D" w:rsidP="00952794">
            <w:pPr>
              <w:autoSpaceDE w:val="0"/>
              <w:autoSpaceDN w:val="0"/>
              <w:adjustRightInd w:val="0"/>
              <w:rPr>
                <w:rFonts w:ascii="Times New Roman" w:hAnsi="Times New Roman"/>
                <w:sz w:val="18"/>
                <w:szCs w:val="18"/>
              </w:rPr>
            </w:pPr>
            <w:r>
              <w:rPr>
                <w:rFonts w:ascii="Times New Roman" w:hAnsi="Times New Roman"/>
                <w:sz w:val="18"/>
                <w:szCs w:val="18"/>
              </w:rPr>
              <w:t>Anulação e Suplementação por Incremento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14.000,00</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3342</w:t>
            </w:r>
          </w:p>
        </w:tc>
        <w:tc>
          <w:tcPr>
            <w:tcW w:w="3118" w:type="dxa"/>
          </w:tcPr>
          <w:p w:rsidR="00D23B74" w:rsidRPr="00271F92" w:rsidRDefault="003F1FAA"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614EE" w:rsidP="00D614EE">
            <w:pPr>
              <w:autoSpaceDE w:val="0"/>
              <w:autoSpaceDN w:val="0"/>
              <w:adjustRightInd w:val="0"/>
              <w:rPr>
                <w:rFonts w:ascii="Times New Roman" w:hAnsi="Times New Roman"/>
                <w:sz w:val="18"/>
                <w:szCs w:val="18"/>
              </w:rPr>
            </w:pPr>
            <w:r w:rsidRPr="00D614EE">
              <w:rPr>
                <w:rFonts w:ascii="Times New Roman" w:hAnsi="Times New Roman"/>
                <w:sz w:val="18"/>
                <w:szCs w:val="18"/>
              </w:rPr>
              <w:t>Excesso de Arrecadação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152.944,69</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3344</w:t>
            </w:r>
          </w:p>
        </w:tc>
        <w:tc>
          <w:tcPr>
            <w:tcW w:w="3118" w:type="dxa"/>
          </w:tcPr>
          <w:p w:rsidR="00D23B74" w:rsidRPr="00271F92" w:rsidRDefault="003F1FAA"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614EE" w:rsidP="00952794">
            <w:pPr>
              <w:autoSpaceDE w:val="0"/>
              <w:autoSpaceDN w:val="0"/>
              <w:adjustRightInd w:val="0"/>
              <w:rPr>
                <w:rFonts w:ascii="Times New Roman" w:hAnsi="Times New Roman"/>
                <w:sz w:val="18"/>
                <w:szCs w:val="18"/>
              </w:rPr>
            </w:pPr>
            <w:r w:rsidRPr="00D614EE">
              <w:rPr>
                <w:rFonts w:ascii="Times New Roman" w:hAnsi="Times New Roman"/>
                <w:sz w:val="18"/>
                <w:szCs w:val="18"/>
              </w:rPr>
              <w:t>Superávit do Balanço Patrimonial</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57.039,38</w:t>
            </w:r>
          </w:p>
        </w:tc>
      </w:tr>
      <w:tr w:rsidR="00D23B74" w:rsidRPr="00271F92" w:rsidTr="00AA46A6">
        <w:tc>
          <w:tcPr>
            <w:tcW w:w="675" w:type="dxa"/>
          </w:tcPr>
          <w:p w:rsidR="00D23B74" w:rsidRDefault="00D23B74" w:rsidP="0006510F">
            <w:pPr>
              <w:jc w:val="right"/>
              <w:rPr>
                <w:rFonts w:eastAsia="Arial" w:cs="Arial"/>
                <w:color w:val="000000"/>
                <w:sz w:val="16"/>
                <w:szCs w:val="16"/>
              </w:rPr>
            </w:pPr>
            <w:r>
              <w:rPr>
                <w:rFonts w:eastAsia="Arial" w:cs="Arial"/>
                <w:color w:val="000000"/>
                <w:sz w:val="16"/>
                <w:szCs w:val="16"/>
              </w:rPr>
              <w:t>2880</w:t>
            </w:r>
          </w:p>
        </w:tc>
        <w:tc>
          <w:tcPr>
            <w:tcW w:w="993" w:type="dxa"/>
          </w:tcPr>
          <w:p w:rsidR="00D23B74" w:rsidRDefault="00D23B74" w:rsidP="0006510F">
            <w:pPr>
              <w:jc w:val="right"/>
              <w:rPr>
                <w:rFonts w:eastAsia="Arial" w:cs="Arial"/>
                <w:color w:val="000000"/>
                <w:sz w:val="16"/>
                <w:szCs w:val="16"/>
              </w:rPr>
            </w:pPr>
            <w:r>
              <w:rPr>
                <w:rFonts w:eastAsia="Arial" w:cs="Arial"/>
                <w:color w:val="000000"/>
                <w:sz w:val="16"/>
                <w:szCs w:val="16"/>
              </w:rPr>
              <w:t>3349</w:t>
            </w:r>
          </w:p>
        </w:tc>
        <w:tc>
          <w:tcPr>
            <w:tcW w:w="3118" w:type="dxa"/>
          </w:tcPr>
          <w:p w:rsidR="00D23B74" w:rsidRPr="00271F92" w:rsidRDefault="003F1FAA" w:rsidP="003C634F">
            <w:pPr>
              <w:jc w:val="both"/>
              <w:rPr>
                <w:rFonts w:ascii="Times New Roman" w:eastAsia="Arial" w:hAnsi="Times New Roman"/>
                <w:color w:val="000000"/>
                <w:sz w:val="18"/>
                <w:szCs w:val="18"/>
              </w:rPr>
            </w:pPr>
            <w:r>
              <w:rPr>
                <w:rFonts w:ascii="Times New Roman" w:eastAsia="Arial" w:hAnsi="Times New Roman"/>
                <w:color w:val="000000"/>
                <w:sz w:val="18"/>
                <w:szCs w:val="18"/>
              </w:rPr>
              <w:t>Suplementar</w:t>
            </w:r>
          </w:p>
        </w:tc>
        <w:tc>
          <w:tcPr>
            <w:tcW w:w="3402" w:type="dxa"/>
          </w:tcPr>
          <w:p w:rsidR="00D23B74" w:rsidRPr="00271F92" w:rsidRDefault="00D614EE" w:rsidP="00952794">
            <w:pPr>
              <w:autoSpaceDE w:val="0"/>
              <w:autoSpaceDN w:val="0"/>
              <w:adjustRightInd w:val="0"/>
              <w:rPr>
                <w:rFonts w:ascii="Times New Roman" w:hAnsi="Times New Roman"/>
                <w:sz w:val="18"/>
                <w:szCs w:val="18"/>
              </w:rPr>
            </w:pPr>
            <w:r w:rsidRPr="00D614EE">
              <w:rPr>
                <w:rFonts w:ascii="Times New Roman" w:hAnsi="Times New Roman"/>
                <w:sz w:val="18"/>
                <w:szCs w:val="18"/>
              </w:rPr>
              <w:t>Anulação de Dotação</w:t>
            </w:r>
          </w:p>
        </w:tc>
        <w:tc>
          <w:tcPr>
            <w:tcW w:w="1559" w:type="dxa"/>
          </w:tcPr>
          <w:p w:rsidR="00D23B74" w:rsidRDefault="00D23B74" w:rsidP="0006510F">
            <w:pPr>
              <w:jc w:val="right"/>
              <w:rPr>
                <w:rFonts w:eastAsia="Arial" w:cs="Arial"/>
                <w:color w:val="000000"/>
                <w:sz w:val="16"/>
                <w:szCs w:val="16"/>
              </w:rPr>
            </w:pPr>
            <w:r>
              <w:rPr>
                <w:rFonts w:eastAsia="Arial" w:cs="Arial"/>
                <w:color w:val="000000"/>
                <w:sz w:val="16"/>
                <w:szCs w:val="16"/>
              </w:rPr>
              <w:t>100.000,00</w:t>
            </w:r>
          </w:p>
        </w:tc>
      </w:tr>
    </w:tbl>
    <w:p w:rsidR="003F1FAA" w:rsidRDefault="003F1FAA" w:rsidP="00F11F9C">
      <w:pPr>
        <w:jc w:val="both"/>
        <w:rPr>
          <w:rFonts w:ascii="Times New Roman" w:hAnsi="Times New Roman"/>
          <w:sz w:val="24"/>
          <w:szCs w:val="24"/>
        </w:rPr>
      </w:pPr>
    </w:p>
    <w:tbl>
      <w:tblPr>
        <w:tblStyle w:val="Tabelacomgrade"/>
        <w:tblW w:w="9747" w:type="dxa"/>
        <w:tblLook w:val="04A0"/>
      </w:tblPr>
      <w:tblGrid>
        <w:gridCol w:w="675"/>
        <w:gridCol w:w="993"/>
        <w:gridCol w:w="3118"/>
        <w:gridCol w:w="3402"/>
        <w:gridCol w:w="1559"/>
      </w:tblGrid>
      <w:tr w:rsidR="00FF3AAE" w:rsidRPr="00FF3AAE" w:rsidTr="00FF3AAE">
        <w:tc>
          <w:tcPr>
            <w:tcW w:w="9747" w:type="dxa"/>
            <w:gridSpan w:val="5"/>
          </w:tcPr>
          <w:p w:rsidR="00FF3AAE" w:rsidRDefault="00FF3AAE" w:rsidP="00FF3AAE">
            <w:pPr>
              <w:autoSpaceDE w:val="0"/>
              <w:autoSpaceDN w:val="0"/>
              <w:adjustRightInd w:val="0"/>
              <w:jc w:val="center"/>
              <w:rPr>
                <w:rFonts w:ascii="Times New Roman" w:hAnsi="Times New Roman"/>
                <w:b/>
                <w:sz w:val="18"/>
                <w:szCs w:val="18"/>
              </w:rPr>
            </w:pPr>
            <w:r w:rsidRPr="00FF3AAE">
              <w:rPr>
                <w:rFonts w:ascii="Times New Roman" w:hAnsi="Times New Roman"/>
                <w:b/>
                <w:sz w:val="18"/>
                <w:szCs w:val="18"/>
              </w:rPr>
              <w:t>Quadro 03: Sobre o Detalhamento dos Créditos Adicionais Abertos Durante o Exercício</w:t>
            </w:r>
            <w:r>
              <w:rPr>
                <w:rFonts w:ascii="Times New Roman" w:hAnsi="Times New Roman"/>
                <w:b/>
                <w:sz w:val="18"/>
                <w:szCs w:val="18"/>
              </w:rPr>
              <w:t xml:space="preserve"> </w:t>
            </w:r>
          </w:p>
          <w:p w:rsidR="00FF3AAE" w:rsidRPr="00FF3AAE" w:rsidRDefault="00FF3AAE" w:rsidP="00FF3AAE">
            <w:pPr>
              <w:autoSpaceDE w:val="0"/>
              <w:autoSpaceDN w:val="0"/>
              <w:adjustRightInd w:val="0"/>
              <w:jc w:val="center"/>
              <w:rPr>
                <w:rFonts w:ascii="Times New Roman" w:hAnsi="Times New Roman"/>
                <w:b/>
                <w:sz w:val="18"/>
                <w:szCs w:val="18"/>
              </w:rPr>
            </w:pPr>
            <w:r>
              <w:rPr>
                <w:rFonts w:ascii="Times New Roman" w:hAnsi="Times New Roman"/>
                <w:b/>
                <w:sz w:val="18"/>
                <w:szCs w:val="18"/>
              </w:rPr>
              <w:t>Fundo M. P/ Criança e o Adolescente</w:t>
            </w:r>
          </w:p>
        </w:tc>
      </w:tr>
      <w:tr w:rsidR="00FF3AAE" w:rsidRPr="00FF3AAE" w:rsidTr="00C52F0B">
        <w:tc>
          <w:tcPr>
            <w:tcW w:w="675" w:type="dxa"/>
          </w:tcPr>
          <w:p w:rsidR="00FF3AAE" w:rsidRPr="00FF3AAE" w:rsidRDefault="00FF3AAE" w:rsidP="00B05B64">
            <w:pPr>
              <w:autoSpaceDE w:val="0"/>
              <w:autoSpaceDN w:val="0"/>
              <w:adjustRightInd w:val="0"/>
              <w:jc w:val="center"/>
              <w:rPr>
                <w:rFonts w:ascii="Times New Roman" w:hAnsi="Times New Roman"/>
                <w:b/>
                <w:sz w:val="18"/>
                <w:szCs w:val="18"/>
              </w:rPr>
            </w:pPr>
            <w:r w:rsidRPr="00FF3AAE">
              <w:rPr>
                <w:rFonts w:ascii="Times New Roman" w:hAnsi="Times New Roman"/>
                <w:b/>
                <w:sz w:val="18"/>
                <w:szCs w:val="18"/>
              </w:rPr>
              <w:t>Nº da Lei</w:t>
            </w:r>
          </w:p>
        </w:tc>
        <w:tc>
          <w:tcPr>
            <w:tcW w:w="993" w:type="dxa"/>
          </w:tcPr>
          <w:p w:rsidR="00FF3AAE" w:rsidRPr="00FF3AAE" w:rsidRDefault="00FF3AAE" w:rsidP="00B05B64">
            <w:pPr>
              <w:autoSpaceDE w:val="0"/>
              <w:autoSpaceDN w:val="0"/>
              <w:adjustRightInd w:val="0"/>
              <w:jc w:val="center"/>
              <w:rPr>
                <w:rFonts w:ascii="Times New Roman" w:hAnsi="Times New Roman"/>
                <w:b/>
                <w:sz w:val="18"/>
                <w:szCs w:val="18"/>
              </w:rPr>
            </w:pPr>
            <w:r w:rsidRPr="00FF3AAE">
              <w:rPr>
                <w:rFonts w:ascii="Times New Roman" w:hAnsi="Times New Roman"/>
                <w:b/>
                <w:sz w:val="18"/>
                <w:szCs w:val="18"/>
              </w:rPr>
              <w:t>Decreto nº</w:t>
            </w:r>
          </w:p>
        </w:tc>
        <w:tc>
          <w:tcPr>
            <w:tcW w:w="3118" w:type="dxa"/>
          </w:tcPr>
          <w:p w:rsidR="00FF3AAE" w:rsidRPr="00FF3AAE" w:rsidRDefault="00FF3AAE" w:rsidP="00B05B64">
            <w:pPr>
              <w:autoSpaceDE w:val="0"/>
              <w:autoSpaceDN w:val="0"/>
              <w:adjustRightInd w:val="0"/>
              <w:jc w:val="center"/>
              <w:rPr>
                <w:rFonts w:ascii="Times New Roman" w:hAnsi="Times New Roman"/>
                <w:b/>
                <w:sz w:val="18"/>
                <w:szCs w:val="18"/>
              </w:rPr>
            </w:pPr>
            <w:r w:rsidRPr="00FF3AAE">
              <w:rPr>
                <w:rFonts w:ascii="Times New Roman" w:hAnsi="Times New Roman"/>
                <w:b/>
                <w:sz w:val="18"/>
                <w:szCs w:val="18"/>
              </w:rPr>
              <w:t>Tipo de Crédito</w:t>
            </w:r>
          </w:p>
        </w:tc>
        <w:tc>
          <w:tcPr>
            <w:tcW w:w="3402" w:type="dxa"/>
          </w:tcPr>
          <w:p w:rsidR="00FF3AAE" w:rsidRPr="00FF3AAE" w:rsidRDefault="00FF3AAE" w:rsidP="00B05B64">
            <w:pPr>
              <w:autoSpaceDE w:val="0"/>
              <w:autoSpaceDN w:val="0"/>
              <w:adjustRightInd w:val="0"/>
              <w:jc w:val="center"/>
              <w:rPr>
                <w:rFonts w:ascii="Times New Roman" w:hAnsi="Times New Roman"/>
                <w:b/>
                <w:sz w:val="18"/>
                <w:szCs w:val="18"/>
              </w:rPr>
            </w:pPr>
            <w:r w:rsidRPr="00FF3AAE">
              <w:rPr>
                <w:rFonts w:ascii="Times New Roman" w:hAnsi="Times New Roman"/>
                <w:b/>
                <w:sz w:val="18"/>
                <w:szCs w:val="18"/>
              </w:rPr>
              <w:t>Recursos para Abertura</w:t>
            </w:r>
          </w:p>
        </w:tc>
        <w:tc>
          <w:tcPr>
            <w:tcW w:w="1559" w:type="dxa"/>
          </w:tcPr>
          <w:p w:rsidR="00FF3AAE" w:rsidRPr="00FF3AAE" w:rsidRDefault="00FF3AAE" w:rsidP="00B05B64">
            <w:pPr>
              <w:autoSpaceDE w:val="0"/>
              <w:autoSpaceDN w:val="0"/>
              <w:adjustRightInd w:val="0"/>
              <w:jc w:val="center"/>
              <w:rPr>
                <w:rFonts w:ascii="Times New Roman" w:hAnsi="Times New Roman"/>
                <w:b/>
                <w:sz w:val="18"/>
                <w:szCs w:val="18"/>
              </w:rPr>
            </w:pPr>
            <w:r w:rsidRPr="00FF3AAE">
              <w:rPr>
                <w:rFonts w:ascii="Times New Roman" w:hAnsi="Times New Roman"/>
                <w:b/>
                <w:sz w:val="18"/>
                <w:szCs w:val="18"/>
              </w:rPr>
              <w:t>Valor</w:t>
            </w:r>
          </w:p>
        </w:tc>
      </w:tr>
      <w:tr w:rsidR="00FF3AAE" w:rsidRPr="00FF3AAE" w:rsidTr="00C52F0B">
        <w:tc>
          <w:tcPr>
            <w:tcW w:w="675" w:type="dxa"/>
          </w:tcPr>
          <w:p w:rsidR="00FF3AAE" w:rsidRPr="00FF3AAE" w:rsidRDefault="00FF3AAE" w:rsidP="00B05B64">
            <w:pPr>
              <w:jc w:val="right"/>
              <w:rPr>
                <w:rFonts w:ascii="Times New Roman" w:eastAsia="Arial" w:hAnsi="Times New Roman"/>
                <w:color w:val="000000"/>
                <w:sz w:val="18"/>
                <w:szCs w:val="18"/>
              </w:rPr>
            </w:pPr>
            <w:r w:rsidRPr="00FF3AAE">
              <w:rPr>
                <w:rFonts w:ascii="Times New Roman" w:eastAsia="Arial" w:hAnsi="Times New Roman"/>
                <w:color w:val="000000"/>
                <w:sz w:val="18"/>
                <w:szCs w:val="18"/>
              </w:rPr>
              <w:t>2880</w:t>
            </w:r>
          </w:p>
        </w:tc>
        <w:tc>
          <w:tcPr>
            <w:tcW w:w="993" w:type="dxa"/>
          </w:tcPr>
          <w:p w:rsidR="00FF3AAE" w:rsidRPr="00FF3AAE" w:rsidRDefault="00FF3AAE" w:rsidP="00B05B64">
            <w:pPr>
              <w:jc w:val="right"/>
              <w:rPr>
                <w:rFonts w:ascii="Times New Roman" w:eastAsia="Arial" w:hAnsi="Times New Roman"/>
                <w:color w:val="000000"/>
                <w:sz w:val="18"/>
                <w:szCs w:val="18"/>
              </w:rPr>
            </w:pPr>
            <w:r w:rsidRPr="00FF3AAE">
              <w:rPr>
                <w:rFonts w:ascii="Times New Roman" w:eastAsia="Arial" w:hAnsi="Times New Roman"/>
                <w:color w:val="000000"/>
                <w:sz w:val="18"/>
                <w:szCs w:val="18"/>
              </w:rPr>
              <w:t>3218</w:t>
            </w:r>
          </w:p>
        </w:tc>
        <w:tc>
          <w:tcPr>
            <w:tcW w:w="3118" w:type="dxa"/>
          </w:tcPr>
          <w:p w:rsidR="00FF3AAE" w:rsidRPr="00FF3AAE" w:rsidRDefault="00FF3AAE" w:rsidP="00B05B64">
            <w:pPr>
              <w:jc w:val="both"/>
              <w:rPr>
                <w:rFonts w:ascii="Times New Roman" w:eastAsia="Arial" w:hAnsi="Times New Roman"/>
                <w:color w:val="000000"/>
                <w:sz w:val="18"/>
                <w:szCs w:val="18"/>
              </w:rPr>
            </w:pPr>
            <w:r w:rsidRPr="00FF3AAE">
              <w:rPr>
                <w:rFonts w:ascii="Times New Roman" w:eastAsia="Arial" w:hAnsi="Times New Roman"/>
                <w:color w:val="000000"/>
                <w:sz w:val="18"/>
                <w:szCs w:val="18"/>
              </w:rPr>
              <w:t>Suplementar</w:t>
            </w:r>
          </w:p>
        </w:tc>
        <w:tc>
          <w:tcPr>
            <w:tcW w:w="3402" w:type="dxa"/>
          </w:tcPr>
          <w:p w:rsidR="00FF3AAE" w:rsidRPr="00FF3AAE" w:rsidRDefault="00FF3AAE" w:rsidP="00B05B64">
            <w:pPr>
              <w:autoSpaceDE w:val="0"/>
              <w:autoSpaceDN w:val="0"/>
              <w:adjustRightInd w:val="0"/>
              <w:jc w:val="both"/>
              <w:rPr>
                <w:rFonts w:ascii="Times New Roman" w:hAnsi="Times New Roman"/>
                <w:sz w:val="18"/>
                <w:szCs w:val="18"/>
              </w:rPr>
            </w:pPr>
            <w:r w:rsidRPr="00FF3AAE">
              <w:rPr>
                <w:rFonts w:ascii="Times New Roman" w:hAnsi="Times New Roman"/>
                <w:sz w:val="18"/>
                <w:szCs w:val="18"/>
              </w:rPr>
              <w:t>Superávit do Balanço Patrimonial</w:t>
            </w:r>
          </w:p>
        </w:tc>
        <w:tc>
          <w:tcPr>
            <w:tcW w:w="1559" w:type="dxa"/>
          </w:tcPr>
          <w:p w:rsidR="00FF3AAE" w:rsidRPr="00FF3AAE" w:rsidRDefault="00FF3AAE" w:rsidP="00B05B64">
            <w:pPr>
              <w:jc w:val="right"/>
              <w:rPr>
                <w:rFonts w:ascii="Times New Roman" w:eastAsia="Arial" w:hAnsi="Times New Roman"/>
                <w:color w:val="000000"/>
                <w:sz w:val="18"/>
                <w:szCs w:val="18"/>
              </w:rPr>
            </w:pPr>
            <w:r w:rsidRPr="00FF3AAE">
              <w:rPr>
                <w:rFonts w:ascii="Times New Roman" w:eastAsia="Arial" w:hAnsi="Times New Roman"/>
                <w:color w:val="000000"/>
                <w:sz w:val="18"/>
                <w:szCs w:val="18"/>
              </w:rPr>
              <w:t>120.000,00</w:t>
            </w:r>
          </w:p>
        </w:tc>
      </w:tr>
    </w:tbl>
    <w:p w:rsidR="00FF3AAE" w:rsidRDefault="00FF3AAE" w:rsidP="00F11F9C">
      <w:pPr>
        <w:jc w:val="both"/>
        <w:rPr>
          <w:rFonts w:ascii="Times New Roman" w:hAnsi="Times New Roman"/>
          <w:sz w:val="24"/>
          <w:szCs w:val="24"/>
        </w:rPr>
      </w:pPr>
    </w:p>
    <w:tbl>
      <w:tblPr>
        <w:tblStyle w:val="Tabelacomgrade"/>
        <w:tblW w:w="9889" w:type="dxa"/>
        <w:tblLook w:val="04A0"/>
      </w:tblPr>
      <w:tblGrid>
        <w:gridCol w:w="675"/>
        <w:gridCol w:w="993"/>
        <w:gridCol w:w="3118"/>
        <w:gridCol w:w="3402"/>
        <w:gridCol w:w="1701"/>
      </w:tblGrid>
      <w:tr w:rsidR="008C5E53" w:rsidRPr="00654053" w:rsidTr="00B05B64">
        <w:tc>
          <w:tcPr>
            <w:tcW w:w="9889" w:type="dxa"/>
            <w:gridSpan w:val="5"/>
          </w:tcPr>
          <w:p w:rsidR="006426BD" w:rsidRDefault="008C5E53" w:rsidP="008C5E53">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Quadro</w:t>
            </w:r>
            <w:r>
              <w:rPr>
                <w:rFonts w:ascii="Times New Roman" w:hAnsi="Times New Roman"/>
                <w:b/>
                <w:sz w:val="18"/>
                <w:szCs w:val="18"/>
              </w:rPr>
              <w:t xml:space="preserve"> 0</w:t>
            </w:r>
            <w:r w:rsidR="006426BD">
              <w:rPr>
                <w:rFonts w:ascii="Times New Roman" w:hAnsi="Times New Roman"/>
                <w:b/>
                <w:sz w:val="18"/>
                <w:szCs w:val="18"/>
              </w:rPr>
              <w:t>4</w:t>
            </w:r>
            <w:r>
              <w:rPr>
                <w:rFonts w:ascii="Times New Roman" w:hAnsi="Times New Roman"/>
                <w:b/>
                <w:sz w:val="18"/>
                <w:szCs w:val="18"/>
              </w:rPr>
              <w:t>:</w:t>
            </w:r>
            <w:r w:rsidRPr="00654053">
              <w:rPr>
                <w:rFonts w:ascii="Times New Roman" w:hAnsi="Times New Roman"/>
                <w:b/>
                <w:sz w:val="18"/>
                <w:szCs w:val="18"/>
              </w:rPr>
              <w:t xml:space="preserve"> </w:t>
            </w:r>
            <w:r w:rsidR="006426BD" w:rsidRPr="00FF3AAE">
              <w:rPr>
                <w:rFonts w:ascii="Times New Roman" w:hAnsi="Times New Roman"/>
                <w:b/>
                <w:sz w:val="18"/>
                <w:szCs w:val="18"/>
              </w:rPr>
              <w:t>Sobre o Detalhamento dos Créditos Adicionais Abertos Durante o Exercício</w:t>
            </w:r>
            <w:r w:rsidR="006426BD">
              <w:rPr>
                <w:rFonts w:ascii="Times New Roman" w:hAnsi="Times New Roman"/>
                <w:b/>
                <w:sz w:val="18"/>
                <w:szCs w:val="18"/>
              </w:rPr>
              <w:t xml:space="preserve"> </w:t>
            </w:r>
          </w:p>
          <w:p w:rsidR="008C5E53" w:rsidRPr="00654053" w:rsidRDefault="008C5E53" w:rsidP="008C5E53">
            <w:pPr>
              <w:autoSpaceDE w:val="0"/>
              <w:autoSpaceDN w:val="0"/>
              <w:adjustRightInd w:val="0"/>
              <w:jc w:val="center"/>
              <w:rPr>
                <w:rFonts w:ascii="Times New Roman" w:hAnsi="Times New Roman"/>
                <w:b/>
                <w:sz w:val="18"/>
                <w:szCs w:val="18"/>
              </w:rPr>
            </w:pPr>
            <w:r>
              <w:rPr>
                <w:rFonts w:ascii="Times New Roman" w:hAnsi="Times New Roman"/>
                <w:b/>
                <w:sz w:val="18"/>
                <w:szCs w:val="18"/>
              </w:rPr>
              <w:t>Fundo M. de Assistência Social</w:t>
            </w:r>
          </w:p>
        </w:tc>
      </w:tr>
      <w:tr w:rsidR="008C5E53" w:rsidRPr="00654053" w:rsidTr="00C52F0B">
        <w:tc>
          <w:tcPr>
            <w:tcW w:w="675" w:type="dxa"/>
          </w:tcPr>
          <w:p w:rsidR="008C5E53" w:rsidRPr="00654053" w:rsidRDefault="008C5E53" w:rsidP="00B05B64">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Nº da Lei</w:t>
            </w:r>
          </w:p>
        </w:tc>
        <w:tc>
          <w:tcPr>
            <w:tcW w:w="993" w:type="dxa"/>
          </w:tcPr>
          <w:p w:rsidR="008C5E53" w:rsidRPr="00654053" w:rsidRDefault="008C5E53" w:rsidP="00B05B64">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Decreto nº</w:t>
            </w:r>
          </w:p>
        </w:tc>
        <w:tc>
          <w:tcPr>
            <w:tcW w:w="3118" w:type="dxa"/>
          </w:tcPr>
          <w:p w:rsidR="008C5E53" w:rsidRPr="00654053" w:rsidRDefault="008C5E53" w:rsidP="00B05B64">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Tipo de Crédito</w:t>
            </w:r>
          </w:p>
        </w:tc>
        <w:tc>
          <w:tcPr>
            <w:tcW w:w="3402" w:type="dxa"/>
          </w:tcPr>
          <w:p w:rsidR="008C5E53" w:rsidRPr="00654053" w:rsidRDefault="008C5E53" w:rsidP="00B05B64">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Recursos para Abertura</w:t>
            </w:r>
          </w:p>
        </w:tc>
        <w:tc>
          <w:tcPr>
            <w:tcW w:w="1701" w:type="dxa"/>
          </w:tcPr>
          <w:p w:rsidR="008C5E53" w:rsidRPr="00654053" w:rsidRDefault="008C5E53" w:rsidP="00B05B64">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Valor</w:t>
            </w:r>
          </w:p>
        </w:tc>
      </w:tr>
      <w:tr w:rsidR="008C5E53" w:rsidRPr="00654053" w:rsidTr="00C52F0B">
        <w:tc>
          <w:tcPr>
            <w:tcW w:w="675"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3.176</w:t>
            </w:r>
          </w:p>
        </w:tc>
        <w:tc>
          <w:tcPr>
            <w:tcW w:w="3118" w:type="dxa"/>
          </w:tcPr>
          <w:p w:rsidR="008C5E53" w:rsidRPr="00654053" w:rsidRDefault="008C5E53" w:rsidP="00B05B64">
            <w:pPr>
              <w:jc w:val="both"/>
              <w:rPr>
                <w:rFonts w:ascii="Times New Roman" w:eastAsia="Arial" w:hAnsi="Times New Roman"/>
                <w:color w:val="000000"/>
                <w:sz w:val="18"/>
                <w:szCs w:val="18"/>
              </w:rPr>
            </w:pPr>
            <w:r w:rsidRPr="00654053">
              <w:rPr>
                <w:rFonts w:ascii="Times New Roman" w:eastAsia="Arial" w:hAnsi="Times New Roman"/>
                <w:color w:val="000000"/>
                <w:sz w:val="18"/>
                <w:szCs w:val="18"/>
              </w:rPr>
              <w:t>Suplementar</w:t>
            </w:r>
          </w:p>
        </w:tc>
        <w:tc>
          <w:tcPr>
            <w:tcW w:w="3402" w:type="dxa"/>
          </w:tcPr>
          <w:p w:rsidR="008C5E53" w:rsidRPr="00654053" w:rsidRDefault="008C5E53" w:rsidP="00B05B64">
            <w:pPr>
              <w:autoSpaceDE w:val="0"/>
              <w:autoSpaceDN w:val="0"/>
              <w:adjustRightInd w:val="0"/>
              <w:jc w:val="both"/>
              <w:rPr>
                <w:rFonts w:ascii="Times New Roman" w:hAnsi="Times New Roman"/>
                <w:sz w:val="18"/>
                <w:szCs w:val="18"/>
              </w:rPr>
            </w:pPr>
            <w:r w:rsidRPr="00654053">
              <w:rPr>
                <w:rFonts w:ascii="Times New Roman" w:hAnsi="Times New Roman"/>
                <w:sz w:val="18"/>
                <w:szCs w:val="18"/>
              </w:rPr>
              <w:t>Excesso de Arrecadação</w:t>
            </w:r>
          </w:p>
        </w:tc>
        <w:tc>
          <w:tcPr>
            <w:tcW w:w="1701"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95.764,32</w:t>
            </w:r>
          </w:p>
        </w:tc>
      </w:tr>
      <w:tr w:rsidR="008C5E53" w:rsidRPr="00654053" w:rsidTr="00C52F0B">
        <w:tc>
          <w:tcPr>
            <w:tcW w:w="675"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3.223</w:t>
            </w:r>
          </w:p>
        </w:tc>
        <w:tc>
          <w:tcPr>
            <w:tcW w:w="3118" w:type="dxa"/>
          </w:tcPr>
          <w:p w:rsidR="008C5E53" w:rsidRPr="00654053" w:rsidRDefault="008C5E53" w:rsidP="00B05B64">
            <w:pPr>
              <w:jc w:val="both"/>
              <w:rPr>
                <w:rFonts w:ascii="Times New Roman" w:eastAsia="Arial" w:hAnsi="Times New Roman"/>
                <w:color w:val="000000"/>
                <w:sz w:val="18"/>
                <w:szCs w:val="18"/>
              </w:rPr>
            </w:pPr>
            <w:r w:rsidRPr="00654053">
              <w:rPr>
                <w:rFonts w:ascii="Times New Roman" w:eastAsia="Arial" w:hAnsi="Times New Roman"/>
                <w:color w:val="000000"/>
                <w:sz w:val="18"/>
                <w:szCs w:val="18"/>
              </w:rPr>
              <w:t>Suplementar</w:t>
            </w:r>
          </w:p>
        </w:tc>
        <w:tc>
          <w:tcPr>
            <w:tcW w:w="3402" w:type="dxa"/>
          </w:tcPr>
          <w:p w:rsidR="008C5E53" w:rsidRPr="00654053" w:rsidRDefault="008C5E53" w:rsidP="00B05B64">
            <w:pPr>
              <w:autoSpaceDE w:val="0"/>
              <w:autoSpaceDN w:val="0"/>
              <w:adjustRightInd w:val="0"/>
              <w:jc w:val="both"/>
              <w:rPr>
                <w:rFonts w:ascii="Times New Roman" w:hAnsi="Times New Roman"/>
                <w:sz w:val="18"/>
                <w:szCs w:val="18"/>
              </w:rPr>
            </w:pPr>
            <w:r w:rsidRPr="00654053">
              <w:rPr>
                <w:rFonts w:ascii="Times New Roman" w:hAnsi="Times New Roman"/>
                <w:sz w:val="18"/>
                <w:szCs w:val="18"/>
              </w:rPr>
              <w:t>Anulação de Dotação</w:t>
            </w:r>
          </w:p>
        </w:tc>
        <w:tc>
          <w:tcPr>
            <w:tcW w:w="1701"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5.000,00</w:t>
            </w:r>
          </w:p>
        </w:tc>
      </w:tr>
      <w:tr w:rsidR="008C5E53" w:rsidRPr="00654053" w:rsidTr="00C52F0B">
        <w:tc>
          <w:tcPr>
            <w:tcW w:w="675"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3.242</w:t>
            </w:r>
          </w:p>
        </w:tc>
        <w:tc>
          <w:tcPr>
            <w:tcW w:w="3118" w:type="dxa"/>
          </w:tcPr>
          <w:p w:rsidR="008C5E53" w:rsidRPr="00654053" w:rsidRDefault="008C5E53" w:rsidP="00B05B64">
            <w:pPr>
              <w:jc w:val="both"/>
              <w:rPr>
                <w:rFonts w:ascii="Times New Roman" w:eastAsia="Arial" w:hAnsi="Times New Roman"/>
                <w:color w:val="000000"/>
                <w:sz w:val="18"/>
                <w:szCs w:val="18"/>
              </w:rPr>
            </w:pPr>
            <w:r w:rsidRPr="00654053">
              <w:rPr>
                <w:rFonts w:ascii="Times New Roman" w:eastAsia="Arial" w:hAnsi="Times New Roman"/>
                <w:color w:val="000000"/>
                <w:sz w:val="18"/>
                <w:szCs w:val="18"/>
              </w:rPr>
              <w:t>Suplementar</w:t>
            </w:r>
          </w:p>
        </w:tc>
        <w:tc>
          <w:tcPr>
            <w:tcW w:w="3402" w:type="dxa"/>
          </w:tcPr>
          <w:p w:rsidR="008C5E53" w:rsidRPr="00654053" w:rsidRDefault="008C5E53" w:rsidP="00B05B64">
            <w:pPr>
              <w:autoSpaceDE w:val="0"/>
              <w:autoSpaceDN w:val="0"/>
              <w:adjustRightInd w:val="0"/>
              <w:jc w:val="both"/>
              <w:rPr>
                <w:rFonts w:ascii="Times New Roman" w:hAnsi="Times New Roman"/>
                <w:sz w:val="18"/>
                <w:szCs w:val="18"/>
              </w:rPr>
            </w:pPr>
            <w:r w:rsidRPr="00654053">
              <w:rPr>
                <w:rFonts w:ascii="Times New Roman" w:hAnsi="Times New Roman"/>
                <w:sz w:val="18"/>
                <w:szCs w:val="18"/>
              </w:rPr>
              <w:t>Anulação de Dotação</w:t>
            </w:r>
          </w:p>
        </w:tc>
        <w:tc>
          <w:tcPr>
            <w:tcW w:w="1701"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8.225,00</w:t>
            </w:r>
          </w:p>
        </w:tc>
      </w:tr>
      <w:tr w:rsidR="008C5E53" w:rsidRPr="00654053" w:rsidTr="00C52F0B">
        <w:tc>
          <w:tcPr>
            <w:tcW w:w="675"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2.931</w:t>
            </w:r>
          </w:p>
        </w:tc>
        <w:tc>
          <w:tcPr>
            <w:tcW w:w="993"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3.269</w:t>
            </w:r>
          </w:p>
        </w:tc>
        <w:tc>
          <w:tcPr>
            <w:tcW w:w="3118" w:type="dxa"/>
          </w:tcPr>
          <w:p w:rsidR="008C5E53" w:rsidRPr="00654053" w:rsidRDefault="008C5E53" w:rsidP="00B05B64">
            <w:pPr>
              <w:jc w:val="both"/>
              <w:rPr>
                <w:rFonts w:ascii="Times New Roman" w:eastAsia="Arial" w:hAnsi="Times New Roman"/>
                <w:color w:val="000000"/>
                <w:sz w:val="18"/>
                <w:szCs w:val="18"/>
              </w:rPr>
            </w:pPr>
            <w:r w:rsidRPr="00654053">
              <w:rPr>
                <w:rFonts w:ascii="Times New Roman" w:eastAsia="Arial" w:hAnsi="Times New Roman"/>
                <w:color w:val="000000"/>
                <w:sz w:val="18"/>
                <w:szCs w:val="18"/>
              </w:rPr>
              <w:t>Especial</w:t>
            </w:r>
          </w:p>
        </w:tc>
        <w:tc>
          <w:tcPr>
            <w:tcW w:w="3402" w:type="dxa"/>
          </w:tcPr>
          <w:p w:rsidR="008C5E53" w:rsidRPr="00654053" w:rsidRDefault="008C5E53" w:rsidP="00B05B64">
            <w:pPr>
              <w:autoSpaceDE w:val="0"/>
              <w:autoSpaceDN w:val="0"/>
              <w:adjustRightInd w:val="0"/>
              <w:jc w:val="both"/>
              <w:rPr>
                <w:rFonts w:ascii="Times New Roman" w:hAnsi="Times New Roman"/>
                <w:sz w:val="18"/>
                <w:szCs w:val="18"/>
              </w:rPr>
            </w:pPr>
            <w:r w:rsidRPr="00654053">
              <w:rPr>
                <w:rFonts w:ascii="Times New Roman" w:hAnsi="Times New Roman"/>
                <w:sz w:val="18"/>
                <w:szCs w:val="18"/>
              </w:rPr>
              <w:t>Anulação de Dotação</w:t>
            </w:r>
          </w:p>
        </w:tc>
        <w:tc>
          <w:tcPr>
            <w:tcW w:w="1701"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11.200,00</w:t>
            </w:r>
          </w:p>
        </w:tc>
      </w:tr>
      <w:tr w:rsidR="008C5E53" w:rsidRPr="00654053" w:rsidTr="00C52F0B">
        <w:tc>
          <w:tcPr>
            <w:tcW w:w="675"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3.277</w:t>
            </w:r>
          </w:p>
        </w:tc>
        <w:tc>
          <w:tcPr>
            <w:tcW w:w="3118" w:type="dxa"/>
          </w:tcPr>
          <w:p w:rsidR="008C5E53" w:rsidRPr="00654053" w:rsidRDefault="008C5E53" w:rsidP="00B05B64">
            <w:pPr>
              <w:jc w:val="both"/>
              <w:rPr>
                <w:rFonts w:ascii="Times New Roman" w:eastAsia="Arial" w:hAnsi="Times New Roman"/>
                <w:color w:val="000000"/>
                <w:sz w:val="18"/>
                <w:szCs w:val="18"/>
              </w:rPr>
            </w:pPr>
            <w:r w:rsidRPr="00654053">
              <w:rPr>
                <w:rFonts w:ascii="Times New Roman" w:eastAsia="Arial" w:hAnsi="Times New Roman"/>
                <w:color w:val="000000"/>
                <w:sz w:val="18"/>
                <w:szCs w:val="18"/>
              </w:rPr>
              <w:t>Suplementar</w:t>
            </w:r>
          </w:p>
        </w:tc>
        <w:tc>
          <w:tcPr>
            <w:tcW w:w="3402" w:type="dxa"/>
          </w:tcPr>
          <w:p w:rsidR="008C5E53" w:rsidRPr="00654053" w:rsidRDefault="008C5E53" w:rsidP="00B05B64">
            <w:pPr>
              <w:autoSpaceDE w:val="0"/>
              <w:autoSpaceDN w:val="0"/>
              <w:adjustRightInd w:val="0"/>
              <w:jc w:val="both"/>
              <w:rPr>
                <w:rFonts w:ascii="Times New Roman" w:hAnsi="Times New Roman"/>
                <w:sz w:val="18"/>
                <w:szCs w:val="18"/>
              </w:rPr>
            </w:pPr>
            <w:r w:rsidRPr="00654053">
              <w:rPr>
                <w:rFonts w:ascii="Times New Roman" w:hAnsi="Times New Roman"/>
                <w:sz w:val="18"/>
                <w:szCs w:val="18"/>
              </w:rPr>
              <w:t>Anulação de Dotação</w:t>
            </w:r>
          </w:p>
        </w:tc>
        <w:tc>
          <w:tcPr>
            <w:tcW w:w="1701"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3.098,00</w:t>
            </w:r>
          </w:p>
        </w:tc>
      </w:tr>
      <w:tr w:rsidR="008C5E53" w:rsidRPr="00654053" w:rsidTr="00C52F0B">
        <w:tc>
          <w:tcPr>
            <w:tcW w:w="675"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2.957</w:t>
            </w:r>
          </w:p>
        </w:tc>
        <w:tc>
          <w:tcPr>
            <w:tcW w:w="993"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3.228</w:t>
            </w:r>
          </w:p>
        </w:tc>
        <w:tc>
          <w:tcPr>
            <w:tcW w:w="3118" w:type="dxa"/>
          </w:tcPr>
          <w:p w:rsidR="008C5E53" w:rsidRPr="00654053" w:rsidRDefault="008C5E53" w:rsidP="00B05B64">
            <w:pPr>
              <w:jc w:val="both"/>
              <w:rPr>
                <w:rFonts w:ascii="Times New Roman" w:eastAsia="Arial" w:hAnsi="Times New Roman"/>
                <w:color w:val="000000"/>
                <w:sz w:val="18"/>
                <w:szCs w:val="18"/>
              </w:rPr>
            </w:pPr>
            <w:r w:rsidRPr="00654053">
              <w:rPr>
                <w:rFonts w:ascii="Times New Roman" w:eastAsia="Arial" w:hAnsi="Times New Roman"/>
                <w:color w:val="000000"/>
                <w:sz w:val="18"/>
                <w:szCs w:val="18"/>
              </w:rPr>
              <w:t>Especial</w:t>
            </w:r>
          </w:p>
        </w:tc>
        <w:tc>
          <w:tcPr>
            <w:tcW w:w="3402" w:type="dxa"/>
          </w:tcPr>
          <w:p w:rsidR="008C5E53" w:rsidRPr="00654053" w:rsidRDefault="008C5E53" w:rsidP="00B05B64">
            <w:pPr>
              <w:autoSpaceDE w:val="0"/>
              <w:autoSpaceDN w:val="0"/>
              <w:adjustRightInd w:val="0"/>
              <w:jc w:val="both"/>
              <w:rPr>
                <w:rFonts w:ascii="Times New Roman" w:hAnsi="Times New Roman"/>
                <w:sz w:val="18"/>
                <w:szCs w:val="18"/>
              </w:rPr>
            </w:pPr>
            <w:r w:rsidRPr="00654053">
              <w:rPr>
                <w:rFonts w:ascii="Times New Roman" w:hAnsi="Times New Roman"/>
                <w:sz w:val="18"/>
                <w:szCs w:val="18"/>
              </w:rPr>
              <w:t>Superávit do Balanço Patrimonial</w:t>
            </w:r>
          </w:p>
        </w:tc>
        <w:tc>
          <w:tcPr>
            <w:tcW w:w="1701"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16.000,00</w:t>
            </w:r>
          </w:p>
        </w:tc>
      </w:tr>
      <w:tr w:rsidR="008C5E53" w:rsidRPr="00654053" w:rsidTr="00C52F0B">
        <w:tc>
          <w:tcPr>
            <w:tcW w:w="675"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3.345</w:t>
            </w:r>
          </w:p>
        </w:tc>
        <w:tc>
          <w:tcPr>
            <w:tcW w:w="3118" w:type="dxa"/>
          </w:tcPr>
          <w:p w:rsidR="008C5E53" w:rsidRPr="00654053" w:rsidRDefault="008C5E53" w:rsidP="00B05B64">
            <w:pPr>
              <w:jc w:val="both"/>
              <w:rPr>
                <w:rFonts w:ascii="Times New Roman" w:eastAsia="Arial" w:hAnsi="Times New Roman"/>
                <w:color w:val="000000"/>
                <w:sz w:val="18"/>
                <w:szCs w:val="18"/>
              </w:rPr>
            </w:pPr>
            <w:r w:rsidRPr="00654053">
              <w:rPr>
                <w:rFonts w:ascii="Times New Roman" w:eastAsia="Arial" w:hAnsi="Times New Roman"/>
                <w:color w:val="000000"/>
                <w:sz w:val="18"/>
                <w:szCs w:val="18"/>
              </w:rPr>
              <w:t>Suplementar</w:t>
            </w:r>
          </w:p>
        </w:tc>
        <w:tc>
          <w:tcPr>
            <w:tcW w:w="3402" w:type="dxa"/>
          </w:tcPr>
          <w:p w:rsidR="008C5E53" w:rsidRPr="00654053" w:rsidRDefault="008C5E53" w:rsidP="00B05B64">
            <w:pPr>
              <w:autoSpaceDE w:val="0"/>
              <w:autoSpaceDN w:val="0"/>
              <w:adjustRightInd w:val="0"/>
              <w:jc w:val="both"/>
              <w:rPr>
                <w:rFonts w:ascii="Times New Roman" w:hAnsi="Times New Roman"/>
                <w:sz w:val="18"/>
                <w:szCs w:val="18"/>
              </w:rPr>
            </w:pPr>
            <w:r w:rsidRPr="00654053">
              <w:rPr>
                <w:rFonts w:ascii="Times New Roman" w:hAnsi="Times New Roman"/>
                <w:sz w:val="18"/>
                <w:szCs w:val="18"/>
              </w:rPr>
              <w:t>Excesso de Arrecadação</w:t>
            </w:r>
          </w:p>
        </w:tc>
        <w:tc>
          <w:tcPr>
            <w:tcW w:w="1701"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605,56</w:t>
            </w:r>
          </w:p>
        </w:tc>
      </w:tr>
      <w:tr w:rsidR="008C5E53" w:rsidRPr="00654053" w:rsidTr="00C52F0B">
        <w:tc>
          <w:tcPr>
            <w:tcW w:w="675"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3.347</w:t>
            </w:r>
          </w:p>
        </w:tc>
        <w:tc>
          <w:tcPr>
            <w:tcW w:w="3118" w:type="dxa"/>
          </w:tcPr>
          <w:p w:rsidR="008C5E53" w:rsidRPr="00654053" w:rsidRDefault="008C5E53" w:rsidP="00B05B64">
            <w:pPr>
              <w:jc w:val="both"/>
              <w:rPr>
                <w:rFonts w:ascii="Times New Roman" w:eastAsia="Arial" w:hAnsi="Times New Roman"/>
                <w:color w:val="000000"/>
                <w:sz w:val="18"/>
                <w:szCs w:val="18"/>
              </w:rPr>
            </w:pPr>
            <w:r w:rsidRPr="00654053">
              <w:rPr>
                <w:rFonts w:ascii="Times New Roman" w:eastAsia="Arial" w:hAnsi="Times New Roman"/>
                <w:color w:val="000000"/>
                <w:sz w:val="18"/>
                <w:szCs w:val="18"/>
              </w:rPr>
              <w:t>Suplementar</w:t>
            </w:r>
          </w:p>
        </w:tc>
        <w:tc>
          <w:tcPr>
            <w:tcW w:w="3402" w:type="dxa"/>
          </w:tcPr>
          <w:p w:rsidR="008C5E53" w:rsidRPr="00654053" w:rsidRDefault="008C5E53" w:rsidP="00B05B64">
            <w:pPr>
              <w:autoSpaceDE w:val="0"/>
              <w:autoSpaceDN w:val="0"/>
              <w:adjustRightInd w:val="0"/>
              <w:jc w:val="both"/>
              <w:rPr>
                <w:rFonts w:ascii="Times New Roman" w:hAnsi="Times New Roman"/>
                <w:sz w:val="18"/>
                <w:szCs w:val="18"/>
              </w:rPr>
            </w:pPr>
            <w:r w:rsidRPr="00654053">
              <w:rPr>
                <w:rFonts w:ascii="Times New Roman" w:hAnsi="Times New Roman"/>
                <w:sz w:val="18"/>
                <w:szCs w:val="18"/>
              </w:rPr>
              <w:t>Excesso de Arrecadação</w:t>
            </w:r>
          </w:p>
        </w:tc>
        <w:tc>
          <w:tcPr>
            <w:tcW w:w="1701" w:type="dxa"/>
          </w:tcPr>
          <w:p w:rsidR="008C5E53" w:rsidRPr="00654053" w:rsidRDefault="008C5E53"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15.000,00</w:t>
            </w:r>
          </w:p>
        </w:tc>
      </w:tr>
    </w:tbl>
    <w:p w:rsidR="008C5E53" w:rsidRDefault="008C5E53" w:rsidP="00F11F9C">
      <w:pPr>
        <w:jc w:val="both"/>
        <w:rPr>
          <w:rFonts w:ascii="Times New Roman" w:hAnsi="Times New Roman"/>
          <w:sz w:val="24"/>
          <w:szCs w:val="24"/>
        </w:rPr>
      </w:pPr>
    </w:p>
    <w:tbl>
      <w:tblPr>
        <w:tblStyle w:val="Tabelacomgrade"/>
        <w:tblW w:w="9889" w:type="dxa"/>
        <w:tblLook w:val="04A0"/>
      </w:tblPr>
      <w:tblGrid>
        <w:gridCol w:w="675"/>
        <w:gridCol w:w="993"/>
        <w:gridCol w:w="3118"/>
        <w:gridCol w:w="3402"/>
        <w:gridCol w:w="1701"/>
      </w:tblGrid>
      <w:tr w:rsidR="008C5E53" w:rsidRPr="00241FD6" w:rsidTr="00B05B64">
        <w:tc>
          <w:tcPr>
            <w:tcW w:w="9889" w:type="dxa"/>
            <w:gridSpan w:val="5"/>
          </w:tcPr>
          <w:p w:rsidR="008C5E53" w:rsidRDefault="008C5E53" w:rsidP="008C5E53">
            <w:pPr>
              <w:autoSpaceDE w:val="0"/>
              <w:autoSpaceDN w:val="0"/>
              <w:adjustRightInd w:val="0"/>
              <w:jc w:val="center"/>
              <w:rPr>
                <w:rFonts w:ascii="Times New Roman" w:hAnsi="Times New Roman"/>
                <w:b/>
                <w:sz w:val="18"/>
                <w:szCs w:val="18"/>
              </w:rPr>
            </w:pPr>
            <w:r w:rsidRPr="00241FD6">
              <w:rPr>
                <w:rFonts w:ascii="Times New Roman" w:hAnsi="Times New Roman"/>
                <w:b/>
                <w:sz w:val="18"/>
                <w:szCs w:val="18"/>
              </w:rPr>
              <w:t>Quadro</w:t>
            </w:r>
            <w:r>
              <w:rPr>
                <w:rFonts w:ascii="Times New Roman" w:hAnsi="Times New Roman"/>
                <w:b/>
                <w:sz w:val="18"/>
                <w:szCs w:val="18"/>
              </w:rPr>
              <w:t xml:space="preserve"> 0</w:t>
            </w:r>
            <w:r w:rsidR="005518F7">
              <w:rPr>
                <w:rFonts w:ascii="Times New Roman" w:hAnsi="Times New Roman"/>
                <w:b/>
                <w:sz w:val="18"/>
                <w:szCs w:val="18"/>
              </w:rPr>
              <w:t>5</w:t>
            </w:r>
            <w:r>
              <w:rPr>
                <w:rFonts w:ascii="Times New Roman" w:hAnsi="Times New Roman"/>
                <w:b/>
                <w:sz w:val="18"/>
                <w:szCs w:val="18"/>
              </w:rPr>
              <w:t>:</w:t>
            </w:r>
            <w:r w:rsidRPr="00241FD6">
              <w:rPr>
                <w:rFonts w:ascii="Times New Roman" w:hAnsi="Times New Roman"/>
                <w:b/>
                <w:sz w:val="18"/>
                <w:szCs w:val="18"/>
              </w:rPr>
              <w:t xml:space="preserve"> </w:t>
            </w:r>
            <w:r w:rsidR="006426BD" w:rsidRPr="00FF3AAE">
              <w:rPr>
                <w:rFonts w:ascii="Times New Roman" w:hAnsi="Times New Roman"/>
                <w:b/>
                <w:sz w:val="18"/>
                <w:szCs w:val="18"/>
              </w:rPr>
              <w:t xml:space="preserve"> Sobre o Detalhamento dos Créditos Adicionais Abertos Durante o Exercício</w:t>
            </w:r>
          </w:p>
          <w:p w:rsidR="008C5E53" w:rsidRPr="00241FD6" w:rsidRDefault="008C5E53" w:rsidP="008C5E53">
            <w:pPr>
              <w:autoSpaceDE w:val="0"/>
              <w:autoSpaceDN w:val="0"/>
              <w:adjustRightInd w:val="0"/>
              <w:jc w:val="center"/>
              <w:rPr>
                <w:rFonts w:ascii="Times New Roman" w:hAnsi="Times New Roman"/>
                <w:b/>
                <w:sz w:val="18"/>
                <w:szCs w:val="18"/>
              </w:rPr>
            </w:pPr>
            <w:r>
              <w:rPr>
                <w:rFonts w:ascii="Times New Roman" w:hAnsi="Times New Roman"/>
                <w:b/>
                <w:sz w:val="18"/>
                <w:szCs w:val="18"/>
              </w:rPr>
              <w:t>Fundo de Desenvolvimento do Turismo</w:t>
            </w:r>
          </w:p>
        </w:tc>
      </w:tr>
      <w:tr w:rsidR="008C5E53" w:rsidRPr="00241FD6" w:rsidTr="00CE657A">
        <w:tc>
          <w:tcPr>
            <w:tcW w:w="675" w:type="dxa"/>
          </w:tcPr>
          <w:p w:rsidR="008C5E53" w:rsidRPr="00241FD6" w:rsidRDefault="008C5E53" w:rsidP="00B05B64">
            <w:pPr>
              <w:autoSpaceDE w:val="0"/>
              <w:autoSpaceDN w:val="0"/>
              <w:adjustRightInd w:val="0"/>
              <w:jc w:val="center"/>
              <w:rPr>
                <w:rFonts w:ascii="Times New Roman" w:hAnsi="Times New Roman"/>
                <w:b/>
                <w:sz w:val="18"/>
                <w:szCs w:val="18"/>
              </w:rPr>
            </w:pPr>
            <w:r w:rsidRPr="00241FD6">
              <w:rPr>
                <w:rFonts w:ascii="Times New Roman" w:hAnsi="Times New Roman"/>
                <w:b/>
                <w:sz w:val="18"/>
                <w:szCs w:val="18"/>
              </w:rPr>
              <w:t>Nº da Lei</w:t>
            </w:r>
          </w:p>
        </w:tc>
        <w:tc>
          <w:tcPr>
            <w:tcW w:w="993" w:type="dxa"/>
          </w:tcPr>
          <w:p w:rsidR="008C5E53" w:rsidRPr="00241FD6" w:rsidRDefault="008C5E53" w:rsidP="00B05B64">
            <w:pPr>
              <w:autoSpaceDE w:val="0"/>
              <w:autoSpaceDN w:val="0"/>
              <w:adjustRightInd w:val="0"/>
              <w:jc w:val="center"/>
              <w:rPr>
                <w:rFonts w:ascii="Times New Roman" w:hAnsi="Times New Roman"/>
                <w:b/>
                <w:sz w:val="18"/>
                <w:szCs w:val="18"/>
              </w:rPr>
            </w:pPr>
            <w:r w:rsidRPr="00241FD6">
              <w:rPr>
                <w:rFonts w:ascii="Times New Roman" w:hAnsi="Times New Roman"/>
                <w:b/>
                <w:sz w:val="18"/>
                <w:szCs w:val="18"/>
              </w:rPr>
              <w:t>Decreto nº</w:t>
            </w:r>
          </w:p>
        </w:tc>
        <w:tc>
          <w:tcPr>
            <w:tcW w:w="3118" w:type="dxa"/>
          </w:tcPr>
          <w:p w:rsidR="008C5E53" w:rsidRPr="00241FD6" w:rsidRDefault="008C5E53" w:rsidP="00B05B64">
            <w:pPr>
              <w:autoSpaceDE w:val="0"/>
              <w:autoSpaceDN w:val="0"/>
              <w:adjustRightInd w:val="0"/>
              <w:jc w:val="center"/>
              <w:rPr>
                <w:rFonts w:ascii="Times New Roman" w:hAnsi="Times New Roman"/>
                <w:b/>
                <w:sz w:val="18"/>
                <w:szCs w:val="18"/>
              </w:rPr>
            </w:pPr>
            <w:r w:rsidRPr="00241FD6">
              <w:rPr>
                <w:rFonts w:ascii="Times New Roman" w:hAnsi="Times New Roman"/>
                <w:b/>
                <w:sz w:val="18"/>
                <w:szCs w:val="18"/>
              </w:rPr>
              <w:t>Tipo de Crédito</w:t>
            </w:r>
          </w:p>
        </w:tc>
        <w:tc>
          <w:tcPr>
            <w:tcW w:w="3402" w:type="dxa"/>
          </w:tcPr>
          <w:p w:rsidR="008C5E53" w:rsidRPr="00241FD6" w:rsidRDefault="008C5E53" w:rsidP="00B05B64">
            <w:pPr>
              <w:autoSpaceDE w:val="0"/>
              <w:autoSpaceDN w:val="0"/>
              <w:adjustRightInd w:val="0"/>
              <w:jc w:val="center"/>
              <w:rPr>
                <w:rFonts w:ascii="Times New Roman" w:hAnsi="Times New Roman"/>
                <w:b/>
                <w:sz w:val="18"/>
                <w:szCs w:val="18"/>
              </w:rPr>
            </w:pPr>
            <w:r w:rsidRPr="00241FD6">
              <w:rPr>
                <w:rFonts w:ascii="Times New Roman" w:hAnsi="Times New Roman"/>
                <w:b/>
                <w:sz w:val="18"/>
                <w:szCs w:val="18"/>
              </w:rPr>
              <w:t>Recursos para Abertura</w:t>
            </w:r>
          </w:p>
        </w:tc>
        <w:tc>
          <w:tcPr>
            <w:tcW w:w="1701" w:type="dxa"/>
          </w:tcPr>
          <w:p w:rsidR="008C5E53" w:rsidRPr="00241FD6" w:rsidRDefault="008C5E53" w:rsidP="00B05B64">
            <w:pPr>
              <w:autoSpaceDE w:val="0"/>
              <w:autoSpaceDN w:val="0"/>
              <w:adjustRightInd w:val="0"/>
              <w:jc w:val="center"/>
              <w:rPr>
                <w:rFonts w:ascii="Times New Roman" w:hAnsi="Times New Roman"/>
                <w:b/>
                <w:sz w:val="18"/>
                <w:szCs w:val="18"/>
              </w:rPr>
            </w:pPr>
            <w:r w:rsidRPr="00241FD6">
              <w:rPr>
                <w:rFonts w:ascii="Times New Roman" w:hAnsi="Times New Roman"/>
                <w:b/>
                <w:sz w:val="18"/>
                <w:szCs w:val="18"/>
              </w:rPr>
              <w:t>Valor</w:t>
            </w:r>
          </w:p>
        </w:tc>
      </w:tr>
      <w:tr w:rsidR="008C5E53" w:rsidRPr="00241FD6" w:rsidTr="00CE657A">
        <w:tc>
          <w:tcPr>
            <w:tcW w:w="675" w:type="dxa"/>
          </w:tcPr>
          <w:p w:rsidR="008C5E53" w:rsidRPr="00241FD6" w:rsidRDefault="008C5E53" w:rsidP="00B05B64">
            <w:pPr>
              <w:jc w:val="right"/>
              <w:rPr>
                <w:rFonts w:eastAsia="Arial" w:cs="Arial"/>
                <w:color w:val="000000"/>
                <w:sz w:val="18"/>
                <w:szCs w:val="18"/>
              </w:rPr>
            </w:pPr>
            <w:r w:rsidRPr="00241FD6">
              <w:rPr>
                <w:rFonts w:eastAsia="Arial" w:cs="Arial"/>
                <w:color w:val="000000"/>
                <w:sz w:val="18"/>
                <w:szCs w:val="18"/>
              </w:rPr>
              <w:t>2880</w:t>
            </w:r>
          </w:p>
        </w:tc>
        <w:tc>
          <w:tcPr>
            <w:tcW w:w="993" w:type="dxa"/>
          </w:tcPr>
          <w:p w:rsidR="008C5E53" w:rsidRPr="00241FD6" w:rsidRDefault="008C5E53" w:rsidP="00B05B64">
            <w:pPr>
              <w:jc w:val="right"/>
              <w:rPr>
                <w:rFonts w:eastAsia="Arial" w:cs="Arial"/>
                <w:color w:val="000000"/>
                <w:sz w:val="18"/>
                <w:szCs w:val="18"/>
              </w:rPr>
            </w:pPr>
            <w:r w:rsidRPr="00241FD6">
              <w:rPr>
                <w:rFonts w:eastAsia="Arial" w:cs="Arial"/>
                <w:color w:val="000000"/>
                <w:sz w:val="18"/>
                <w:szCs w:val="18"/>
              </w:rPr>
              <w:t>3227</w:t>
            </w:r>
          </w:p>
        </w:tc>
        <w:tc>
          <w:tcPr>
            <w:tcW w:w="3118" w:type="dxa"/>
          </w:tcPr>
          <w:p w:rsidR="008C5E53" w:rsidRPr="00241FD6" w:rsidRDefault="008C5E53" w:rsidP="00B05B64">
            <w:pPr>
              <w:jc w:val="both"/>
              <w:rPr>
                <w:rFonts w:eastAsia="Arial" w:cs="Arial"/>
                <w:color w:val="000000"/>
                <w:sz w:val="18"/>
                <w:szCs w:val="18"/>
              </w:rPr>
            </w:pPr>
            <w:r w:rsidRPr="00241FD6">
              <w:rPr>
                <w:rFonts w:eastAsia="Arial" w:cs="Arial"/>
                <w:color w:val="000000"/>
                <w:sz w:val="18"/>
                <w:szCs w:val="18"/>
              </w:rPr>
              <w:t>Suplementar</w:t>
            </w:r>
          </w:p>
        </w:tc>
        <w:tc>
          <w:tcPr>
            <w:tcW w:w="3402" w:type="dxa"/>
          </w:tcPr>
          <w:p w:rsidR="008C5E53" w:rsidRPr="00241FD6" w:rsidRDefault="008C5E53" w:rsidP="00B05B64">
            <w:pPr>
              <w:autoSpaceDE w:val="0"/>
              <w:autoSpaceDN w:val="0"/>
              <w:adjustRightInd w:val="0"/>
              <w:jc w:val="both"/>
              <w:rPr>
                <w:rFonts w:ascii="Times New Roman" w:hAnsi="Times New Roman"/>
                <w:sz w:val="18"/>
                <w:szCs w:val="18"/>
              </w:rPr>
            </w:pPr>
            <w:r w:rsidRPr="00241FD6">
              <w:rPr>
                <w:rFonts w:ascii="Times New Roman" w:hAnsi="Times New Roman"/>
                <w:sz w:val="18"/>
                <w:szCs w:val="18"/>
              </w:rPr>
              <w:t>Superávit do Balanço Patrimonial</w:t>
            </w:r>
          </w:p>
        </w:tc>
        <w:tc>
          <w:tcPr>
            <w:tcW w:w="1701" w:type="dxa"/>
          </w:tcPr>
          <w:p w:rsidR="008C5E53" w:rsidRPr="00241FD6" w:rsidRDefault="008C5E53" w:rsidP="00B05B64">
            <w:pPr>
              <w:jc w:val="right"/>
              <w:rPr>
                <w:rFonts w:eastAsia="Arial" w:cs="Arial"/>
                <w:color w:val="000000"/>
                <w:sz w:val="18"/>
                <w:szCs w:val="18"/>
              </w:rPr>
            </w:pPr>
            <w:r w:rsidRPr="00241FD6">
              <w:rPr>
                <w:rFonts w:eastAsia="Arial" w:cs="Arial"/>
                <w:color w:val="000000"/>
                <w:sz w:val="18"/>
                <w:szCs w:val="18"/>
              </w:rPr>
              <w:t>37.977,83</w:t>
            </w:r>
          </w:p>
        </w:tc>
      </w:tr>
      <w:tr w:rsidR="008C5E53" w:rsidRPr="00241FD6" w:rsidTr="00CE657A">
        <w:tc>
          <w:tcPr>
            <w:tcW w:w="675" w:type="dxa"/>
          </w:tcPr>
          <w:p w:rsidR="008C5E53" w:rsidRPr="00241FD6" w:rsidRDefault="008C5E53" w:rsidP="00B05B64">
            <w:pPr>
              <w:jc w:val="right"/>
              <w:rPr>
                <w:rFonts w:eastAsia="Arial" w:cs="Arial"/>
                <w:color w:val="000000"/>
                <w:sz w:val="18"/>
                <w:szCs w:val="18"/>
              </w:rPr>
            </w:pPr>
            <w:r w:rsidRPr="00241FD6">
              <w:rPr>
                <w:rFonts w:eastAsia="Arial" w:cs="Arial"/>
                <w:color w:val="000000"/>
                <w:sz w:val="18"/>
                <w:szCs w:val="18"/>
              </w:rPr>
              <w:t>2880</w:t>
            </w:r>
          </w:p>
        </w:tc>
        <w:tc>
          <w:tcPr>
            <w:tcW w:w="993" w:type="dxa"/>
          </w:tcPr>
          <w:p w:rsidR="008C5E53" w:rsidRPr="00241FD6" w:rsidRDefault="008C5E53" w:rsidP="00B05B64">
            <w:pPr>
              <w:jc w:val="right"/>
              <w:rPr>
                <w:rFonts w:eastAsia="Arial" w:cs="Arial"/>
                <w:color w:val="000000"/>
                <w:sz w:val="18"/>
                <w:szCs w:val="18"/>
              </w:rPr>
            </w:pPr>
            <w:r w:rsidRPr="00241FD6">
              <w:rPr>
                <w:rFonts w:eastAsia="Arial" w:cs="Arial"/>
                <w:color w:val="000000"/>
                <w:sz w:val="18"/>
                <w:szCs w:val="18"/>
              </w:rPr>
              <w:t>3228</w:t>
            </w:r>
          </w:p>
        </w:tc>
        <w:tc>
          <w:tcPr>
            <w:tcW w:w="3118" w:type="dxa"/>
          </w:tcPr>
          <w:p w:rsidR="008C5E53" w:rsidRPr="00241FD6" w:rsidRDefault="008C5E53" w:rsidP="00B05B64">
            <w:pPr>
              <w:jc w:val="both"/>
              <w:rPr>
                <w:rFonts w:eastAsia="Arial" w:cs="Arial"/>
                <w:color w:val="000000"/>
                <w:sz w:val="18"/>
                <w:szCs w:val="18"/>
              </w:rPr>
            </w:pPr>
            <w:r w:rsidRPr="00241FD6">
              <w:rPr>
                <w:rFonts w:eastAsia="Arial" w:cs="Arial"/>
                <w:color w:val="000000"/>
                <w:sz w:val="18"/>
                <w:szCs w:val="18"/>
              </w:rPr>
              <w:t>Suplementar</w:t>
            </w:r>
          </w:p>
        </w:tc>
        <w:tc>
          <w:tcPr>
            <w:tcW w:w="3402" w:type="dxa"/>
          </w:tcPr>
          <w:p w:rsidR="008C5E53" w:rsidRPr="00241FD6" w:rsidRDefault="008C5E53" w:rsidP="00B05B64">
            <w:pPr>
              <w:autoSpaceDE w:val="0"/>
              <w:autoSpaceDN w:val="0"/>
              <w:adjustRightInd w:val="0"/>
              <w:jc w:val="both"/>
              <w:rPr>
                <w:rFonts w:ascii="Times New Roman" w:hAnsi="Times New Roman"/>
                <w:sz w:val="18"/>
                <w:szCs w:val="18"/>
              </w:rPr>
            </w:pPr>
            <w:r w:rsidRPr="00241FD6">
              <w:rPr>
                <w:rFonts w:ascii="Times New Roman" w:hAnsi="Times New Roman"/>
                <w:sz w:val="18"/>
                <w:szCs w:val="18"/>
              </w:rPr>
              <w:t>Excesso de Arrecadação</w:t>
            </w:r>
          </w:p>
        </w:tc>
        <w:tc>
          <w:tcPr>
            <w:tcW w:w="1701" w:type="dxa"/>
          </w:tcPr>
          <w:p w:rsidR="008C5E53" w:rsidRPr="00241FD6" w:rsidRDefault="008C5E53" w:rsidP="00B05B64">
            <w:pPr>
              <w:jc w:val="right"/>
              <w:rPr>
                <w:rFonts w:eastAsia="Arial" w:cs="Arial"/>
                <w:color w:val="000000"/>
                <w:sz w:val="18"/>
                <w:szCs w:val="18"/>
              </w:rPr>
            </w:pPr>
            <w:r w:rsidRPr="00241FD6">
              <w:rPr>
                <w:rFonts w:eastAsia="Arial" w:cs="Arial"/>
                <w:color w:val="000000"/>
                <w:sz w:val="18"/>
                <w:szCs w:val="18"/>
              </w:rPr>
              <w:t>331.262,28</w:t>
            </w:r>
          </w:p>
        </w:tc>
      </w:tr>
      <w:tr w:rsidR="008C5E53" w:rsidRPr="00241FD6" w:rsidTr="00CE657A">
        <w:tc>
          <w:tcPr>
            <w:tcW w:w="675" w:type="dxa"/>
          </w:tcPr>
          <w:p w:rsidR="008C5E53" w:rsidRPr="00241FD6" w:rsidRDefault="008C5E53" w:rsidP="00B05B64">
            <w:pPr>
              <w:jc w:val="right"/>
              <w:rPr>
                <w:rFonts w:eastAsia="Arial" w:cs="Arial"/>
                <w:color w:val="000000"/>
                <w:sz w:val="18"/>
                <w:szCs w:val="18"/>
              </w:rPr>
            </w:pPr>
            <w:r w:rsidRPr="00241FD6">
              <w:rPr>
                <w:rFonts w:eastAsia="Arial" w:cs="Arial"/>
                <w:color w:val="000000"/>
                <w:sz w:val="18"/>
                <w:szCs w:val="18"/>
              </w:rPr>
              <w:t>2956</w:t>
            </w:r>
          </w:p>
        </w:tc>
        <w:tc>
          <w:tcPr>
            <w:tcW w:w="993" w:type="dxa"/>
          </w:tcPr>
          <w:p w:rsidR="008C5E53" w:rsidRPr="00241FD6" w:rsidRDefault="008C5E53" w:rsidP="00B05B64">
            <w:pPr>
              <w:jc w:val="right"/>
              <w:rPr>
                <w:rFonts w:eastAsia="Arial" w:cs="Arial"/>
                <w:color w:val="000000"/>
                <w:sz w:val="18"/>
                <w:szCs w:val="18"/>
              </w:rPr>
            </w:pPr>
            <w:r w:rsidRPr="00241FD6">
              <w:rPr>
                <w:rFonts w:eastAsia="Arial" w:cs="Arial"/>
                <w:color w:val="000000"/>
                <w:sz w:val="18"/>
                <w:szCs w:val="18"/>
              </w:rPr>
              <w:t>3327</w:t>
            </w:r>
          </w:p>
        </w:tc>
        <w:tc>
          <w:tcPr>
            <w:tcW w:w="3118" w:type="dxa"/>
          </w:tcPr>
          <w:p w:rsidR="008C5E53" w:rsidRPr="00241FD6" w:rsidRDefault="008C5E53" w:rsidP="00B05B64">
            <w:pPr>
              <w:jc w:val="both"/>
              <w:rPr>
                <w:rFonts w:eastAsia="Arial" w:cs="Arial"/>
                <w:color w:val="000000"/>
                <w:sz w:val="18"/>
                <w:szCs w:val="18"/>
              </w:rPr>
            </w:pPr>
            <w:r w:rsidRPr="00241FD6">
              <w:rPr>
                <w:rFonts w:eastAsia="Arial" w:cs="Arial"/>
                <w:color w:val="000000"/>
                <w:sz w:val="18"/>
                <w:szCs w:val="18"/>
              </w:rPr>
              <w:t>Suplementar</w:t>
            </w:r>
          </w:p>
        </w:tc>
        <w:tc>
          <w:tcPr>
            <w:tcW w:w="3402" w:type="dxa"/>
          </w:tcPr>
          <w:p w:rsidR="008C5E53" w:rsidRPr="00241FD6" w:rsidRDefault="008C5E53" w:rsidP="00B05B64">
            <w:pPr>
              <w:autoSpaceDE w:val="0"/>
              <w:autoSpaceDN w:val="0"/>
              <w:adjustRightInd w:val="0"/>
              <w:jc w:val="both"/>
              <w:rPr>
                <w:rFonts w:ascii="Times New Roman" w:hAnsi="Times New Roman"/>
                <w:sz w:val="18"/>
                <w:szCs w:val="18"/>
              </w:rPr>
            </w:pPr>
            <w:r w:rsidRPr="00241FD6">
              <w:rPr>
                <w:rFonts w:ascii="Times New Roman" w:hAnsi="Times New Roman"/>
                <w:sz w:val="18"/>
                <w:szCs w:val="18"/>
              </w:rPr>
              <w:t>Anulação de Dotação</w:t>
            </w:r>
          </w:p>
        </w:tc>
        <w:tc>
          <w:tcPr>
            <w:tcW w:w="1701" w:type="dxa"/>
          </w:tcPr>
          <w:p w:rsidR="008C5E53" w:rsidRPr="00241FD6" w:rsidRDefault="008C5E53" w:rsidP="00B05B64">
            <w:pPr>
              <w:jc w:val="right"/>
              <w:rPr>
                <w:rFonts w:eastAsia="Arial" w:cs="Arial"/>
                <w:color w:val="000000"/>
                <w:sz w:val="18"/>
                <w:szCs w:val="18"/>
              </w:rPr>
            </w:pPr>
            <w:r w:rsidRPr="00241FD6">
              <w:rPr>
                <w:rFonts w:eastAsia="Arial" w:cs="Arial"/>
                <w:color w:val="000000"/>
                <w:sz w:val="18"/>
                <w:szCs w:val="18"/>
              </w:rPr>
              <w:t>65.100,00</w:t>
            </w:r>
          </w:p>
        </w:tc>
      </w:tr>
    </w:tbl>
    <w:p w:rsidR="008C5E53" w:rsidRDefault="008C5E53" w:rsidP="00F11F9C">
      <w:pPr>
        <w:jc w:val="both"/>
        <w:rPr>
          <w:rFonts w:ascii="Times New Roman" w:hAnsi="Times New Roman"/>
          <w:sz w:val="24"/>
          <w:szCs w:val="24"/>
        </w:rPr>
      </w:pPr>
    </w:p>
    <w:tbl>
      <w:tblPr>
        <w:tblStyle w:val="Tabelacomgrade"/>
        <w:tblW w:w="9747" w:type="dxa"/>
        <w:tblLayout w:type="fixed"/>
        <w:tblLook w:val="04A0"/>
      </w:tblPr>
      <w:tblGrid>
        <w:gridCol w:w="675"/>
        <w:gridCol w:w="993"/>
        <w:gridCol w:w="3118"/>
        <w:gridCol w:w="3402"/>
        <w:gridCol w:w="1559"/>
      </w:tblGrid>
      <w:tr w:rsidR="00477A44" w:rsidRPr="006B4F2D" w:rsidTr="00B05B64">
        <w:tc>
          <w:tcPr>
            <w:tcW w:w="9747" w:type="dxa"/>
            <w:gridSpan w:val="5"/>
          </w:tcPr>
          <w:p w:rsidR="00477A44" w:rsidRDefault="00B05B64" w:rsidP="00B05B64">
            <w:pPr>
              <w:autoSpaceDE w:val="0"/>
              <w:autoSpaceDN w:val="0"/>
              <w:adjustRightInd w:val="0"/>
              <w:jc w:val="center"/>
              <w:rPr>
                <w:rFonts w:ascii="Times New Roman" w:hAnsi="Times New Roman"/>
                <w:b/>
                <w:sz w:val="18"/>
                <w:szCs w:val="18"/>
              </w:rPr>
            </w:pPr>
            <w:r>
              <w:rPr>
                <w:rFonts w:ascii="Times New Roman" w:hAnsi="Times New Roman"/>
                <w:b/>
                <w:sz w:val="18"/>
                <w:szCs w:val="18"/>
              </w:rPr>
              <w:t>Quadro 0</w:t>
            </w:r>
            <w:r w:rsidR="005518F7">
              <w:rPr>
                <w:rFonts w:ascii="Times New Roman" w:hAnsi="Times New Roman"/>
                <w:b/>
                <w:sz w:val="18"/>
                <w:szCs w:val="18"/>
              </w:rPr>
              <w:t>6</w:t>
            </w:r>
            <w:r w:rsidR="00477A44">
              <w:rPr>
                <w:rFonts w:ascii="Times New Roman" w:hAnsi="Times New Roman"/>
                <w:b/>
                <w:sz w:val="18"/>
                <w:szCs w:val="18"/>
              </w:rPr>
              <w:t xml:space="preserve">: </w:t>
            </w:r>
            <w:r w:rsidR="00477A44" w:rsidRPr="006B4F2D">
              <w:rPr>
                <w:rFonts w:ascii="Times New Roman" w:hAnsi="Times New Roman"/>
                <w:b/>
                <w:sz w:val="18"/>
                <w:szCs w:val="18"/>
              </w:rPr>
              <w:t>Sobre o Detalhamento dos Créditos Adicionais Abertos Durante o Exercício</w:t>
            </w:r>
          </w:p>
          <w:p w:rsidR="00477A44" w:rsidRPr="006B4F2D" w:rsidRDefault="00477A44" w:rsidP="00B05B64">
            <w:pPr>
              <w:autoSpaceDE w:val="0"/>
              <w:autoSpaceDN w:val="0"/>
              <w:adjustRightInd w:val="0"/>
              <w:jc w:val="center"/>
              <w:rPr>
                <w:rFonts w:ascii="Times New Roman" w:hAnsi="Times New Roman"/>
                <w:b/>
                <w:sz w:val="18"/>
                <w:szCs w:val="18"/>
              </w:rPr>
            </w:pPr>
            <w:r>
              <w:rPr>
                <w:rFonts w:ascii="Times New Roman" w:hAnsi="Times New Roman"/>
                <w:b/>
                <w:sz w:val="18"/>
                <w:szCs w:val="18"/>
              </w:rPr>
              <w:t>Fundo M. de Saúde</w:t>
            </w:r>
          </w:p>
        </w:tc>
      </w:tr>
      <w:tr w:rsidR="00477A44" w:rsidRPr="006B4F2D" w:rsidTr="0040041B">
        <w:tc>
          <w:tcPr>
            <w:tcW w:w="675" w:type="dxa"/>
          </w:tcPr>
          <w:p w:rsidR="00477A44" w:rsidRPr="006B4F2D" w:rsidRDefault="00477A44" w:rsidP="00B05B64">
            <w:pPr>
              <w:autoSpaceDE w:val="0"/>
              <w:autoSpaceDN w:val="0"/>
              <w:adjustRightInd w:val="0"/>
              <w:jc w:val="center"/>
              <w:rPr>
                <w:rFonts w:ascii="Times New Roman" w:hAnsi="Times New Roman"/>
                <w:b/>
                <w:sz w:val="18"/>
                <w:szCs w:val="18"/>
              </w:rPr>
            </w:pPr>
            <w:r w:rsidRPr="006B4F2D">
              <w:rPr>
                <w:rFonts w:ascii="Times New Roman" w:hAnsi="Times New Roman"/>
                <w:b/>
                <w:sz w:val="18"/>
                <w:szCs w:val="18"/>
              </w:rPr>
              <w:t>Lei</w:t>
            </w:r>
          </w:p>
        </w:tc>
        <w:tc>
          <w:tcPr>
            <w:tcW w:w="993" w:type="dxa"/>
          </w:tcPr>
          <w:p w:rsidR="00477A44" w:rsidRPr="006B4F2D" w:rsidRDefault="00477A44" w:rsidP="00B05B64">
            <w:pPr>
              <w:autoSpaceDE w:val="0"/>
              <w:autoSpaceDN w:val="0"/>
              <w:adjustRightInd w:val="0"/>
              <w:jc w:val="center"/>
              <w:rPr>
                <w:rFonts w:ascii="Times New Roman" w:hAnsi="Times New Roman"/>
                <w:b/>
                <w:sz w:val="18"/>
                <w:szCs w:val="18"/>
              </w:rPr>
            </w:pPr>
            <w:r w:rsidRPr="006B4F2D">
              <w:rPr>
                <w:rFonts w:ascii="Times New Roman" w:hAnsi="Times New Roman"/>
                <w:b/>
                <w:sz w:val="18"/>
                <w:szCs w:val="18"/>
              </w:rPr>
              <w:t xml:space="preserve">Decreto </w:t>
            </w:r>
          </w:p>
        </w:tc>
        <w:tc>
          <w:tcPr>
            <w:tcW w:w="3118" w:type="dxa"/>
          </w:tcPr>
          <w:p w:rsidR="00477A44" w:rsidRPr="006B4F2D" w:rsidRDefault="00477A44" w:rsidP="00B05B64">
            <w:pPr>
              <w:autoSpaceDE w:val="0"/>
              <w:autoSpaceDN w:val="0"/>
              <w:adjustRightInd w:val="0"/>
              <w:jc w:val="center"/>
              <w:rPr>
                <w:rFonts w:ascii="Times New Roman" w:hAnsi="Times New Roman"/>
                <w:b/>
                <w:sz w:val="18"/>
                <w:szCs w:val="18"/>
              </w:rPr>
            </w:pPr>
            <w:r w:rsidRPr="006B4F2D">
              <w:rPr>
                <w:rFonts w:ascii="Times New Roman" w:hAnsi="Times New Roman"/>
                <w:b/>
                <w:sz w:val="18"/>
                <w:szCs w:val="18"/>
              </w:rPr>
              <w:t>Tipo de Crédito</w:t>
            </w:r>
          </w:p>
        </w:tc>
        <w:tc>
          <w:tcPr>
            <w:tcW w:w="3402" w:type="dxa"/>
          </w:tcPr>
          <w:p w:rsidR="00477A44" w:rsidRPr="006B4F2D" w:rsidRDefault="00477A44" w:rsidP="00B05B64">
            <w:pPr>
              <w:autoSpaceDE w:val="0"/>
              <w:autoSpaceDN w:val="0"/>
              <w:adjustRightInd w:val="0"/>
              <w:jc w:val="center"/>
              <w:rPr>
                <w:rFonts w:ascii="Times New Roman" w:hAnsi="Times New Roman"/>
                <w:b/>
                <w:sz w:val="18"/>
                <w:szCs w:val="18"/>
              </w:rPr>
            </w:pPr>
            <w:r w:rsidRPr="006B4F2D">
              <w:rPr>
                <w:rFonts w:ascii="Times New Roman" w:hAnsi="Times New Roman"/>
                <w:b/>
                <w:sz w:val="18"/>
                <w:szCs w:val="18"/>
              </w:rPr>
              <w:t>Recursos para Abertura</w:t>
            </w:r>
          </w:p>
        </w:tc>
        <w:tc>
          <w:tcPr>
            <w:tcW w:w="1559" w:type="dxa"/>
          </w:tcPr>
          <w:p w:rsidR="00477A44" w:rsidRPr="006B4F2D" w:rsidRDefault="00477A44" w:rsidP="00B05B64">
            <w:pPr>
              <w:autoSpaceDE w:val="0"/>
              <w:autoSpaceDN w:val="0"/>
              <w:adjustRightInd w:val="0"/>
              <w:jc w:val="center"/>
              <w:rPr>
                <w:rFonts w:ascii="Times New Roman" w:hAnsi="Times New Roman"/>
                <w:b/>
                <w:sz w:val="18"/>
                <w:szCs w:val="18"/>
              </w:rPr>
            </w:pPr>
            <w:r w:rsidRPr="006B4F2D">
              <w:rPr>
                <w:rFonts w:ascii="Times New Roman" w:hAnsi="Times New Roman"/>
                <w:b/>
                <w:sz w:val="18"/>
                <w:szCs w:val="18"/>
              </w:rPr>
              <w:t>Valor</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3164</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Superávit do Balanço Patrimonial</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101.182,97</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3171</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Superávit do Balanço Patrimonial</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1.125.070,32</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lastRenderedPageBreak/>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3172</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36.638,57</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3180</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Superávit do Balanço Patrimonial</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38.676,35</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3189</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550.000,00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3188</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Superávit do Balanço Patrimonial</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7.840,00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3195</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15.000,00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3206</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Excesso de Arrecadação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162.748,79</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3205</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Excesso de Arrecadação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411.950,02</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3213</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Superávit do Balanço Patrimonial</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15.000,00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3216</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Superávit do Balanço Patrimonial</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224.484,96</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3221</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Superávit do Balanço Patrimonial</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30.000,00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3222</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18.000,00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3234</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Superávit do Balanço Patrimonial</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451.459,10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3239</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Superávit do Balanço Patrimonial</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100.000,00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3246</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Superávit do Balanço Patrimonial</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111.957,19</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3247</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68.500,00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3257</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Excesso de Arrecadação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12.000,00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2920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3261</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 (Transposição Incremento)</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400.000,00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2922</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3262</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 (Transposição Incremento)</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300.000,00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3268</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31.305,00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3271</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Excesso de Arrecadação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49,98</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3294</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Excesso de Arrecadação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150.000,00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2954</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3298</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Especial</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3.440,58</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2954</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3298</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Especial</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570.006,49</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2954</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3298</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Especial</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682.955,00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3303</w:t>
            </w:r>
          </w:p>
        </w:tc>
        <w:tc>
          <w:tcPr>
            <w:tcW w:w="3118"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Suplementar</w:t>
            </w:r>
          </w:p>
        </w:tc>
        <w:tc>
          <w:tcPr>
            <w:tcW w:w="3402" w:type="dxa"/>
          </w:tcPr>
          <w:p w:rsidR="00477A44" w:rsidRPr="006B4F2D" w:rsidRDefault="00477A44" w:rsidP="00C40142">
            <w:pPr>
              <w:autoSpaceDE w:val="0"/>
              <w:autoSpaceDN w:val="0"/>
              <w:adjustRightInd w:val="0"/>
              <w:rPr>
                <w:rFonts w:ascii="Times New Roman" w:hAnsi="Times New Roman"/>
                <w:sz w:val="18"/>
                <w:szCs w:val="18"/>
              </w:rPr>
            </w:pPr>
            <w:r w:rsidRPr="006B4F2D">
              <w:rPr>
                <w:rFonts w:ascii="Times New Roman" w:hAnsi="Times New Roman"/>
                <w:sz w:val="18"/>
                <w:szCs w:val="18"/>
              </w:rPr>
              <w:t>Superávit do Balanço Patrimonial</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128.000,00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3310</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Excesso de Arrecadação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31.315,00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2954</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2954</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Especial</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51.409,00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2954</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3314</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Especial</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Excesso de Arrecadação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68.685,00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3321</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71.000,00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3322</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Superávit do Balanço Patrimonial</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80.000,00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3326</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Excesso de Arrecadação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6.676,00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3329</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100.001,00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2962</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3334</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43.779,00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2960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3332</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764.000,00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2954</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2954</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Especial</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Anulação de Dotação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6.000,00</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3343</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Excesso de Arrecadação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43.000,23</w:t>
            </w:r>
          </w:p>
        </w:tc>
      </w:tr>
      <w:tr w:rsidR="00477A44" w:rsidRPr="006B4F2D" w:rsidTr="0040041B">
        <w:tc>
          <w:tcPr>
            <w:tcW w:w="675"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2880</w:t>
            </w:r>
          </w:p>
        </w:tc>
        <w:tc>
          <w:tcPr>
            <w:tcW w:w="993"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3348</w:t>
            </w:r>
          </w:p>
        </w:tc>
        <w:tc>
          <w:tcPr>
            <w:tcW w:w="3118" w:type="dxa"/>
          </w:tcPr>
          <w:p w:rsidR="00477A44" w:rsidRPr="006B4F2D" w:rsidRDefault="00477A44"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77A44" w:rsidRPr="006B4F2D" w:rsidRDefault="00477A44" w:rsidP="00B05B64">
            <w:pPr>
              <w:autoSpaceDE w:val="0"/>
              <w:autoSpaceDN w:val="0"/>
              <w:adjustRightInd w:val="0"/>
              <w:rPr>
                <w:rFonts w:ascii="Times New Roman" w:hAnsi="Times New Roman"/>
                <w:sz w:val="18"/>
                <w:szCs w:val="18"/>
              </w:rPr>
            </w:pPr>
            <w:r w:rsidRPr="006B4F2D">
              <w:rPr>
                <w:rFonts w:ascii="Times New Roman" w:hAnsi="Times New Roman"/>
                <w:sz w:val="18"/>
                <w:szCs w:val="18"/>
              </w:rPr>
              <w:t>Excesso de Arrecadação</w:t>
            </w:r>
          </w:p>
        </w:tc>
        <w:tc>
          <w:tcPr>
            <w:tcW w:w="1559" w:type="dxa"/>
          </w:tcPr>
          <w:p w:rsidR="00477A44" w:rsidRPr="006B4F2D" w:rsidRDefault="00477A44" w:rsidP="00B05B64">
            <w:pPr>
              <w:jc w:val="right"/>
              <w:rPr>
                <w:rFonts w:eastAsia="Arial" w:cs="Arial"/>
                <w:color w:val="000000"/>
                <w:sz w:val="18"/>
                <w:szCs w:val="18"/>
              </w:rPr>
            </w:pPr>
            <w:r w:rsidRPr="006B4F2D">
              <w:rPr>
                <w:rFonts w:eastAsia="Arial" w:cs="Arial"/>
                <w:color w:val="000000"/>
                <w:sz w:val="18"/>
                <w:szCs w:val="18"/>
              </w:rPr>
              <w:t>175.690,21</w:t>
            </w:r>
          </w:p>
        </w:tc>
      </w:tr>
    </w:tbl>
    <w:p w:rsidR="00FF3AAE" w:rsidRDefault="00FF3AAE" w:rsidP="00F11F9C">
      <w:pPr>
        <w:jc w:val="both"/>
        <w:rPr>
          <w:rFonts w:ascii="Times New Roman" w:hAnsi="Times New Roman"/>
          <w:sz w:val="24"/>
          <w:szCs w:val="24"/>
        </w:rPr>
      </w:pPr>
    </w:p>
    <w:tbl>
      <w:tblPr>
        <w:tblStyle w:val="Tabelacomgrade"/>
        <w:tblW w:w="9889" w:type="dxa"/>
        <w:tblLook w:val="04A0"/>
      </w:tblPr>
      <w:tblGrid>
        <w:gridCol w:w="675"/>
        <w:gridCol w:w="993"/>
        <w:gridCol w:w="3118"/>
        <w:gridCol w:w="3402"/>
        <w:gridCol w:w="1701"/>
      </w:tblGrid>
      <w:tr w:rsidR="00B05B64" w:rsidRPr="00654053" w:rsidTr="00B05B64">
        <w:tc>
          <w:tcPr>
            <w:tcW w:w="9889" w:type="dxa"/>
            <w:gridSpan w:val="5"/>
          </w:tcPr>
          <w:p w:rsidR="00B05B64" w:rsidRDefault="00B05B64" w:rsidP="00B05B64">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Quadro</w:t>
            </w:r>
            <w:r>
              <w:rPr>
                <w:rFonts w:ascii="Times New Roman" w:hAnsi="Times New Roman"/>
                <w:b/>
                <w:sz w:val="18"/>
                <w:szCs w:val="18"/>
              </w:rPr>
              <w:t xml:space="preserve"> 0</w:t>
            </w:r>
            <w:r w:rsidR="005518F7">
              <w:rPr>
                <w:rFonts w:ascii="Times New Roman" w:hAnsi="Times New Roman"/>
                <w:b/>
                <w:sz w:val="18"/>
                <w:szCs w:val="18"/>
              </w:rPr>
              <w:t>7</w:t>
            </w:r>
            <w:r>
              <w:rPr>
                <w:rFonts w:ascii="Times New Roman" w:hAnsi="Times New Roman"/>
                <w:b/>
                <w:sz w:val="18"/>
                <w:szCs w:val="18"/>
              </w:rPr>
              <w:t>:</w:t>
            </w:r>
            <w:r w:rsidRPr="00654053">
              <w:rPr>
                <w:rFonts w:ascii="Times New Roman" w:hAnsi="Times New Roman"/>
                <w:b/>
                <w:sz w:val="18"/>
                <w:szCs w:val="18"/>
              </w:rPr>
              <w:t xml:space="preserve"> Detalhamento dos Créditos Adicionais Abertos Durante o Exercício</w:t>
            </w:r>
          </w:p>
          <w:p w:rsidR="00B05B64" w:rsidRPr="00654053" w:rsidRDefault="00433045" w:rsidP="00A37DD0">
            <w:pPr>
              <w:autoSpaceDE w:val="0"/>
              <w:autoSpaceDN w:val="0"/>
              <w:adjustRightInd w:val="0"/>
              <w:jc w:val="center"/>
              <w:rPr>
                <w:rFonts w:ascii="Times New Roman" w:hAnsi="Times New Roman"/>
                <w:b/>
                <w:sz w:val="18"/>
                <w:szCs w:val="18"/>
              </w:rPr>
            </w:pPr>
            <w:r>
              <w:rPr>
                <w:rFonts w:ascii="Times New Roman" w:hAnsi="Times New Roman"/>
                <w:b/>
                <w:sz w:val="18"/>
                <w:szCs w:val="18"/>
              </w:rPr>
              <w:t>Serviço</w:t>
            </w:r>
            <w:r w:rsidR="00A37DD0">
              <w:rPr>
                <w:rFonts w:ascii="Times New Roman" w:hAnsi="Times New Roman"/>
                <w:b/>
                <w:sz w:val="18"/>
                <w:szCs w:val="18"/>
              </w:rPr>
              <w:t xml:space="preserve"> Autônomo Municipal de Água e Esgoto - SAMAE</w:t>
            </w:r>
          </w:p>
        </w:tc>
      </w:tr>
      <w:tr w:rsidR="00B05B64" w:rsidRPr="00654053" w:rsidTr="0040041B">
        <w:tc>
          <w:tcPr>
            <w:tcW w:w="675" w:type="dxa"/>
          </w:tcPr>
          <w:p w:rsidR="00B05B64" w:rsidRPr="00654053" w:rsidRDefault="00B05B64" w:rsidP="00B05B64">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Nº da Lei</w:t>
            </w:r>
          </w:p>
        </w:tc>
        <w:tc>
          <w:tcPr>
            <w:tcW w:w="993" w:type="dxa"/>
          </w:tcPr>
          <w:p w:rsidR="00B05B64" w:rsidRPr="00654053" w:rsidRDefault="00B05B64" w:rsidP="00B05B64">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Decreto nº</w:t>
            </w:r>
          </w:p>
        </w:tc>
        <w:tc>
          <w:tcPr>
            <w:tcW w:w="3118" w:type="dxa"/>
          </w:tcPr>
          <w:p w:rsidR="00B05B64" w:rsidRPr="00654053" w:rsidRDefault="00B05B64" w:rsidP="00B05B64">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Tipo de Crédito</w:t>
            </w:r>
          </w:p>
        </w:tc>
        <w:tc>
          <w:tcPr>
            <w:tcW w:w="3402" w:type="dxa"/>
          </w:tcPr>
          <w:p w:rsidR="00B05B64" w:rsidRPr="00654053" w:rsidRDefault="00B05B64" w:rsidP="00B05B64">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Recursos para Abertura</w:t>
            </w:r>
          </w:p>
        </w:tc>
        <w:tc>
          <w:tcPr>
            <w:tcW w:w="1701" w:type="dxa"/>
          </w:tcPr>
          <w:p w:rsidR="00B05B64" w:rsidRPr="00654053" w:rsidRDefault="00B05B64" w:rsidP="00B05B64">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Valor</w:t>
            </w:r>
          </w:p>
        </w:tc>
      </w:tr>
      <w:tr w:rsidR="00B05B64" w:rsidRPr="00654053" w:rsidTr="0040041B">
        <w:tc>
          <w:tcPr>
            <w:tcW w:w="675" w:type="dxa"/>
          </w:tcPr>
          <w:p w:rsidR="00B05B64" w:rsidRPr="00654053" w:rsidRDefault="00B05B64"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B05B64" w:rsidRPr="00654053" w:rsidRDefault="00A37DD0"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3163</w:t>
            </w:r>
          </w:p>
        </w:tc>
        <w:tc>
          <w:tcPr>
            <w:tcW w:w="3118" w:type="dxa"/>
          </w:tcPr>
          <w:p w:rsidR="00B05B64" w:rsidRPr="00654053" w:rsidRDefault="003F3F42"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B05B64" w:rsidRPr="00654053" w:rsidRDefault="00D6336D" w:rsidP="00B05B64">
            <w:pPr>
              <w:autoSpaceDE w:val="0"/>
              <w:autoSpaceDN w:val="0"/>
              <w:adjustRightInd w:val="0"/>
              <w:jc w:val="both"/>
              <w:rPr>
                <w:rFonts w:ascii="Times New Roman" w:hAnsi="Times New Roman"/>
                <w:sz w:val="18"/>
                <w:szCs w:val="18"/>
              </w:rPr>
            </w:pPr>
            <w:r w:rsidRPr="006B4F2D">
              <w:rPr>
                <w:rFonts w:ascii="Times New Roman" w:hAnsi="Times New Roman"/>
                <w:sz w:val="18"/>
                <w:szCs w:val="18"/>
              </w:rPr>
              <w:t>Anulação de Dotação</w:t>
            </w:r>
          </w:p>
        </w:tc>
        <w:tc>
          <w:tcPr>
            <w:tcW w:w="1701" w:type="dxa"/>
          </w:tcPr>
          <w:p w:rsidR="00B05B64" w:rsidRPr="00654053" w:rsidRDefault="00CE657A"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49.452,00</w:t>
            </w:r>
          </w:p>
        </w:tc>
      </w:tr>
      <w:tr w:rsidR="00B05B64" w:rsidRPr="00654053" w:rsidTr="0040041B">
        <w:tc>
          <w:tcPr>
            <w:tcW w:w="675" w:type="dxa"/>
          </w:tcPr>
          <w:p w:rsidR="00B05B64" w:rsidRPr="00654053" w:rsidRDefault="00B05B64"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B05B64" w:rsidRPr="00654053" w:rsidRDefault="00A37DD0"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3182</w:t>
            </w:r>
          </w:p>
        </w:tc>
        <w:tc>
          <w:tcPr>
            <w:tcW w:w="3118" w:type="dxa"/>
          </w:tcPr>
          <w:p w:rsidR="00B05B64" w:rsidRPr="00654053" w:rsidRDefault="003F3F42"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B05B64" w:rsidRPr="00654053" w:rsidRDefault="00D6336D" w:rsidP="00B05B64">
            <w:pPr>
              <w:autoSpaceDE w:val="0"/>
              <w:autoSpaceDN w:val="0"/>
              <w:adjustRightInd w:val="0"/>
              <w:jc w:val="both"/>
              <w:rPr>
                <w:rFonts w:ascii="Times New Roman" w:hAnsi="Times New Roman"/>
                <w:sz w:val="18"/>
                <w:szCs w:val="18"/>
              </w:rPr>
            </w:pPr>
            <w:r w:rsidRPr="006B4F2D">
              <w:rPr>
                <w:rFonts w:ascii="Times New Roman" w:hAnsi="Times New Roman"/>
                <w:sz w:val="18"/>
                <w:szCs w:val="18"/>
              </w:rPr>
              <w:t>Superávit do Balanço Patrimonial</w:t>
            </w:r>
          </w:p>
        </w:tc>
        <w:tc>
          <w:tcPr>
            <w:tcW w:w="1701" w:type="dxa"/>
          </w:tcPr>
          <w:p w:rsidR="00B05B64" w:rsidRPr="00654053" w:rsidRDefault="00CE657A"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25.231,45</w:t>
            </w:r>
          </w:p>
        </w:tc>
      </w:tr>
      <w:tr w:rsidR="00B05B64" w:rsidRPr="00654053" w:rsidTr="0040041B">
        <w:tc>
          <w:tcPr>
            <w:tcW w:w="675" w:type="dxa"/>
          </w:tcPr>
          <w:p w:rsidR="00B05B64" w:rsidRPr="00654053" w:rsidRDefault="00B05B64"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B05B64" w:rsidRPr="00654053" w:rsidRDefault="00A37DD0"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3192</w:t>
            </w:r>
          </w:p>
        </w:tc>
        <w:tc>
          <w:tcPr>
            <w:tcW w:w="3118" w:type="dxa"/>
          </w:tcPr>
          <w:p w:rsidR="00B05B64" w:rsidRPr="00654053" w:rsidRDefault="003F3F42"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B05B64" w:rsidRPr="00654053" w:rsidRDefault="00D6336D" w:rsidP="00B05B64">
            <w:pPr>
              <w:autoSpaceDE w:val="0"/>
              <w:autoSpaceDN w:val="0"/>
              <w:adjustRightInd w:val="0"/>
              <w:jc w:val="both"/>
              <w:rPr>
                <w:rFonts w:ascii="Times New Roman" w:hAnsi="Times New Roman"/>
                <w:sz w:val="18"/>
                <w:szCs w:val="18"/>
              </w:rPr>
            </w:pPr>
            <w:r w:rsidRPr="006B4F2D">
              <w:rPr>
                <w:rFonts w:ascii="Times New Roman" w:hAnsi="Times New Roman"/>
                <w:sz w:val="18"/>
                <w:szCs w:val="18"/>
              </w:rPr>
              <w:t>Superávit do Balanço Patrimonial</w:t>
            </w:r>
          </w:p>
        </w:tc>
        <w:tc>
          <w:tcPr>
            <w:tcW w:w="1701" w:type="dxa"/>
          </w:tcPr>
          <w:p w:rsidR="00B05B64" w:rsidRPr="00654053" w:rsidRDefault="00CE657A"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100.000,00</w:t>
            </w:r>
          </w:p>
        </w:tc>
      </w:tr>
      <w:tr w:rsidR="00B05B64" w:rsidRPr="00654053" w:rsidTr="0040041B">
        <w:tc>
          <w:tcPr>
            <w:tcW w:w="675" w:type="dxa"/>
          </w:tcPr>
          <w:p w:rsidR="00B05B64" w:rsidRPr="00654053" w:rsidRDefault="0061368E"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B05B64" w:rsidRPr="00654053" w:rsidRDefault="00A37DD0"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3229</w:t>
            </w:r>
          </w:p>
        </w:tc>
        <w:tc>
          <w:tcPr>
            <w:tcW w:w="3118" w:type="dxa"/>
          </w:tcPr>
          <w:p w:rsidR="00B05B64" w:rsidRPr="00654053" w:rsidRDefault="003F3F42"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B05B64" w:rsidRPr="00654053" w:rsidRDefault="00D6336D" w:rsidP="00B05B64">
            <w:pPr>
              <w:autoSpaceDE w:val="0"/>
              <w:autoSpaceDN w:val="0"/>
              <w:adjustRightInd w:val="0"/>
              <w:jc w:val="both"/>
              <w:rPr>
                <w:rFonts w:ascii="Times New Roman" w:hAnsi="Times New Roman"/>
                <w:sz w:val="18"/>
                <w:szCs w:val="18"/>
              </w:rPr>
            </w:pPr>
            <w:r w:rsidRPr="006B4F2D">
              <w:rPr>
                <w:rFonts w:ascii="Times New Roman" w:hAnsi="Times New Roman"/>
                <w:sz w:val="18"/>
                <w:szCs w:val="18"/>
              </w:rPr>
              <w:t>Anulação de Dotação</w:t>
            </w:r>
          </w:p>
        </w:tc>
        <w:tc>
          <w:tcPr>
            <w:tcW w:w="1701" w:type="dxa"/>
          </w:tcPr>
          <w:p w:rsidR="00B05B64" w:rsidRPr="00654053" w:rsidRDefault="00CE657A"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90.000,00</w:t>
            </w:r>
          </w:p>
        </w:tc>
      </w:tr>
      <w:tr w:rsidR="00B05B64" w:rsidRPr="00654053" w:rsidTr="0040041B">
        <w:tc>
          <w:tcPr>
            <w:tcW w:w="675" w:type="dxa"/>
          </w:tcPr>
          <w:p w:rsidR="00B05B64" w:rsidRPr="00654053" w:rsidRDefault="00B05B64"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B05B64" w:rsidRPr="00654053" w:rsidRDefault="00A37DD0"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3240</w:t>
            </w:r>
          </w:p>
        </w:tc>
        <w:tc>
          <w:tcPr>
            <w:tcW w:w="3118" w:type="dxa"/>
          </w:tcPr>
          <w:p w:rsidR="00B05B64" w:rsidRPr="00654053" w:rsidRDefault="003F3F42"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B05B64" w:rsidRPr="00654053" w:rsidRDefault="00D6336D" w:rsidP="00B05B64">
            <w:pPr>
              <w:autoSpaceDE w:val="0"/>
              <w:autoSpaceDN w:val="0"/>
              <w:adjustRightInd w:val="0"/>
              <w:jc w:val="both"/>
              <w:rPr>
                <w:rFonts w:ascii="Times New Roman" w:hAnsi="Times New Roman"/>
                <w:sz w:val="18"/>
                <w:szCs w:val="18"/>
              </w:rPr>
            </w:pPr>
            <w:r w:rsidRPr="006B4F2D">
              <w:rPr>
                <w:rFonts w:ascii="Times New Roman" w:hAnsi="Times New Roman"/>
                <w:sz w:val="18"/>
                <w:szCs w:val="18"/>
              </w:rPr>
              <w:t>Anulação de Dotação</w:t>
            </w:r>
          </w:p>
        </w:tc>
        <w:tc>
          <w:tcPr>
            <w:tcW w:w="1701" w:type="dxa"/>
          </w:tcPr>
          <w:p w:rsidR="00B05B64" w:rsidRPr="00654053" w:rsidRDefault="00CE657A"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200.000,00</w:t>
            </w:r>
          </w:p>
        </w:tc>
      </w:tr>
      <w:tr w:rsidR="00B05B64" w:rsidRPr="00654053" w:rsidTr="0040041B">
        <w:tc>
          <w:tcPr>
            <w:tcW w:w="675" w:type="dxa"/>
          </w:tcPr>
          <w:p w:rsidR="00B05B64" w:rsidRPr="00654053" w:rsidRDefault="0061368E"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B05B64" w:rsidRPr="00654053" w:rsidRDefault="00A37DD0"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3241</w:t>
            </w:r>
          </w:p>
        </w:tc>
        <w:tc>
          <w:tcPr>
            <w:tcW w:w="3118" w:type="dxa"/>
          </w:tcPr>
          <w:p w:rsidR="00B05B64" w:rsidRPr="00654053" w:rsidRDefault="003F3F42"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B05B64" w:rsidRPr="00654053" w:rsidRDefault="00D6336D" w:rsidP="00B05B64">
            <w:pPr>
              <w:autoSpaceDE w:val="0"/>
              <w:autoSpaceDN w:val="0"/>
              <w:adjustRightInd w:val="0"/>
              <w:jc w:val="both"/>
              <w:rPr>
                <w:rFonts w:ascii="Times New Roman" w:hAnsi="Times New Roman"/>
                <w:sz w:val="18"/>
                <w:szCs w:val="18"/>
              </w:rPr>
            </w:pPr>
            <w:r w:rsidRPr="006B4F2D">
              <w:rPr>
                <w:rFonts w:ascii="Times New Roman" w:hAnsi="Times New Roman"/>
                <w:sz w:val="18"/>
                <w:szCs w:val="18"/>
              </w:rPr>
              <w:t>Superávit do Balanço Patrimonial</w:t>
            </w:r>
          </w:p>
        </w:tc>
        <w:tc>
          <w:tcPr>
            <w:tcW w:w="1701" w:type="dxa"/>
          </w:tcPr>
          <w:p w:rsidR="00B05B64" w:rsidRPr="00654053" w:rsidRDefault="00CE657A"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100.000,00</w:t>
            </w:r>
          </w:p>
        </w:tc>
      </w:tr>
      <w:tr w:rsidR="0040041B" w:rsidRPr="00654053" w:rsidTr="0040041B">
        <w:tc>
          <w:tcPr>
            <w:tcW w:w="675" w:type="dxa"/>
          </w:tcPr>
          <w:p w:rsidR="0040041B" w:rsidRPr="00654053" w:rsidRDefault="0040041B"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40041B" w:rsidRPr="00654053" w:rsidRDefault="0040041B"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3270</w:t>
            </w:r>
          </w:p>
        </w:tc>
        <w:tc>
          <w:tcPr>
            <w:tcW w:w="3118" w:type="dxa"/>
          </w:tcPr>
          <w:p w:rsidR="0040041B" w:rsidRPr="00654053" w:rsidRDefault="003F3F42"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0041B" w:rsidRPr="00654053" w:rsidRDefault="0040041B" w:rsidP="007973BC">
            <w:pPr>
              <w:autoSpaceDE w:val="0"/>
              <w:autoSpaceDN w:val="0"/>
              <w:adjustRightInd w:val="0"/>
              <w:jc w:val="both"/>
              <w:rPr>
                <w:rFonts w:ascii="Times New Roman" w:hAnsi="Times New Roman"/>
                <w:sz w:val="18"/>
                <w:szCs w:val="18"/>
              </w:rPr>
            </w:pPr>
            <w:r w:rsidRPr="006B4F2D">
              <w:rPr>
                <w:rFonts w:ascii="Times New Roman" w:hAnsi="Times New Roman"/>
                <w:sz w:val="18"/>
                <w:szCs w:val="18"/>
              </w:rPr>
              <w:t>Anulação de Dotação</w:t>
            </w:r>
          </w:p>
        </w:tc>
        <w:tc>
          <w:tcPr>
            <w:tcW w:w="1701" w:type="dxa"/>
          </w:tcPr>
          <w:p w:rsidR="0040041B" w:rsidRPr="00654053" w:rsidRDefault="0040041B"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30.000,00</w:t>
            </w:r>
          </w:p>
        </w:tc>
      </w:tr>
      <w:tr w:rsidR="0040041B" w:rsidRPr="00654053" w:rsidTr="0040041B">
        <w:tc>
          <w:tcPr>
            <w:tcW w:w="675" w:type="dxa"/>
          </w:tcPr>
          <w:p w:rsidR="0040041B" w:rsidRPr="00654053" w:rsidRDefault="0040041B"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40041B" w:rsidRPr="00654053" w:rsidRDefault="0040041B"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3273</w:t>
            </w:r>
          </w:p>
        </w:tc>
        <w:tc>
          <w:tcPr>
            <w:tcW w:w="3118" w:type="dxa"/>
          </w:tcPr>
          <w:p w:rsidR="0040041B" w:rsidRPr="00654053" w:rsidRDefault="003F3F42"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0041B" w:rsidRPr="00654053" w:rsidRDefault="0040041B" w:rsidP="007973BC">
            <w:pPr>
              <w:autoSpaceDE w:val="0"/>
              <w:autoSpaceDN w:val="0"/>
              <w:adjustRightInd w:val="0"/>
              <w:jc w:val="both"/>
              <w:rPr>
                <w:rFonts w:ascii="Times New Roman" w:hAnsi="Times New Roman"/>
                <w:sz w:val="18"/>
                <w:szCs w:val="18"/>
              </w:rPr>
            </w:pPr>
            <w:r w:rsidRPr="006B4F2D">
              <w:rPr>
                <w:rFonts w:ascii="Times New Roman" w:hAnsi="Times New Roman"/>
                <w:sz w:val="18"/>
                <w:szCs w:val="18"/>
              </w:rPr>
              <w:t>Anulação de Dotação</w:t>
            </w:r>
          </w:p>
        </w:tc>
        <w:tc>
          <w:tcPr>
            <w:tcW w:w="1701" w:type="dxa"/>
          </w:tcPr>
          <w:p w:rsidR="0040041B" w:rsidRPr="00654053" w:rsidRDefault="0040041B"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910.000,00</w:t>
            </w:r>
          </w:p>
        </w:tc>
      </w:tr>
      <w:tr w:rsidR="0040041B" w:rsidRPr="00654053" w:rsidTr="0040041B">
        <w:tc>
          <w:tcPr>
            <w:tcW w:w="675" w:type="dxa"/>
          </w:tcPr>
          <w:p w:rsidR="0040041B" w:rsidRPr="00654053" w:rsidRDefault="0040041B"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2.933</w:t>
            </w:r>
          </w:p>
        </w:tc>
        <w:tc>
          <w:tcPr>
            <w:tcW w:w="993" w:type="dxa"/>
          </w:tcPr>
          <w:p w:rsidR="0040041B" w:rsidRPr="00654053" w:rsidRDefault="0040041B"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3280</w:t>
            </w:r>
          </w:p>
        </w:tc>
        <w:tc>
          <w:tcPr>
            <w:tcW w:w="3118" w:type="dxa"/>
          </w:tcPr>
          <w:p w:rsidR="0040041B" w:rsidRPr="00654053" w:rsidRDefault="003F3F42"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0041B" w:rsidRPr="00654053" w:rsidRDefault="0040041B" w:rsidP="007973BC">
            <w:pPr>
              <w:autoSpaceDE w:val="0"/>
              <w:autoSpaceDN w:val="0"/>
              <w:adjustRightInd w:val="0"/>
              <w:jc w:val="both"/>
              <w:rPr>
                <w:rFonts w:ascii="Times New Roman" w:hAnsi="Times New Roman"/>
                <w:sz w:val="18"/>
                <w:szCs w:val="18"/>
              </w:rPr>
            </w:pPr>
            <w:r w:rsidRPr="006B4F2D">
              <w:rPr>
                <w:rFonts w:ascii="Times New Roman" w:hAnsi="Times New Roman"/>
                <w:sz w:val="18"/>
                <w:szCs w:val="18"/>
              </w:rPr>
              <w:t>Anulação de Dotação</w:t>
            </w:r>
          </w:p>
        </w:tc>
        <w:tc>
          <w:tcPr>
            <w:tcW w:w="1701" w:type="dxa"/>
          </w:tcPr>
          <w:p w:rsidR="0040041B" w:rsidRPr="00654053" w:rsidRDefault="0040041B"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100.000,00</w:t>
            </w:r>
          </w:p>
        </w:tc>
      </w:tr>
      <w:tr w:rsidR="0040041B" w:rsidRPr="00654053" w:rsidTr="0040041B">
        <w:tc>
          <w:tcPr>
            <w:tcW w:w="675" w:type="dxa"/>
          </w:tcPr>
          <w:p w:rsidR="0040041B" w:rsidRPr="00654053" w:rsidRDefault="0040041B"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40041B" w:rsidRDefault="0040041B"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3286</w:t>
            </w:r>
          </w:p>
        </w:tc>
        <w:tc>
          <w:tcPr>
            <w:tcW w:w="3118" w:type="dxa"/>
          </w:tcPr>
          <w:p w:rsidR="0040041B" w:rsidRPr="00654053" w:rsidRDefault="003F3F42"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0041B" w:rsidRPr="00654053" w:rsidRDefault="0040041B" w:rsidP="00B05B64">
            <w:pPr>
              <w:autoSpaceDE w:val="0"/>
              <w:autoSpaceDN w:val="0"/>
              <w:adjustRightInd w:val="0"/>
              <w:jc w:val="both"/>
              <w:rPr>
                <w:rFonts w:ascii="Times New Roman" w:hAnsi="Times New Roman"/>
                <w:sz w:val="18"/>
                <w:szCs w:val="18"/>
              </w:rPr>
            </w:pPr>
            <w:r>
              <w:rPr>
                <w:rFonts w:ascii="Times New Roman" w:hAnsi="Times New Roman"/>
                <w:sz w:val="18"/>
                <w:szCs w:val="18"/>
              </w:rPr>
              <w:t>Anulação e Suplementação por Incremento</w:t>
            </w:r>
          </w:p>
        </w:tc>
        <w:tc>
          <w:tcPr>
            <w:tcW w:w="1701" w:type="dxa"/>
          </w:tcPr>
          <w:p w:rsidR="0040041B" w:rsidRPr="00654053" w:rsidRDefault="0040041B"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500.000,00</w:t>
            </w:r>
          </w:p>
        </w:tc>
      </w:tr>
      <w:tr w:rsidR="0040041B" w:rsidRPr="00654053" w:rsidTr="0040041B">
        <w:tc>
          <w:tcPr>
            <w:tcW w:w="675" w:type="dxa"/>
          </w:tcPr>
          <w:p w:rsidR="0040041B" w:rsidRPr="00654053" w:rsidRDefault="0040041B" w:rsidP="00C52F0B">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w:t>
            </w:r>
            <w:r>
              <w:rPr>
                <w:rFonts w:ascii="Times New Roman" w:eastAsia="Arial" w:hAnsi="Times New Roman"/>
                <w:color w:val="000000"/>
                <w:sz w:val="18"/>
                <w:szCs w:val="18"/>
              </w:rPr>
              <w:t>937</w:t>
            </w:r>
          </w:p>
        </w:tc>
        <w:tc>
          <w:tcPr>
            <w:tcW w:w="993" w:type="dxa"/>
          </w:tcPr>
          <w:p w:rsidR="0040041B" w:rsidRDefault="0040041B"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3304</w:t>
            </w:r>
          </w:p>
        </w:tc>
        <w:tc>
          <w:tcPr>
            <w:tcW w:w="3118" w:type="dxa"/>
          </w:tcPr>
          <w:p w:rsidR="0040041B" w:rsidRPr="00654053" w:rsidRDefault="003F3F42"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0041B" w:rsidRPr="00654053" w:rsidRDefault="0040041B" w:rsidP="00B05B64">
            <w:pPr>
              <w:autoSpaceDE w:val="0"/>
              <w:autoSpaceDN w:val="0"/>
              <w:adjustRightInd w:val="0"/>
              <w:jc w:val="both"/>
              <w:rPr>
                <w:rFonts w:ascii="Times New Roman" w:hAnsi="Times New Roman"/>
                <w:sz w:val="18"/>
                <w:szCs w:val="18"/>
              </w:rPr>
            </w:pPr>
            <w:r w:rsidRPr="006B4F2D">
              <w:rPr>
                <w:rFonts w:ascii="Times New Roman" w:hAnsi="Times New Roman"/>
                <w:sz w:val="18"/>
                <w:szCs w:val="18"/>
              </w:rPr>
              <w:t>Superávit do Balanço Patrimonial</w:t>
            </w:r>
          </w:p>
        </w:tc>
        <w:tc>
          <w:tcPr>
            <w:tcW w:w="1701" w:type="dxa"/>
          </w:tcPr>
          <w:p w:rsidR="0040041B" w:rsidRPr="00654053" w:rsidRDefault="0040041B"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50.000,00</w:t>
            </w:r>
          </w:p>
        </w:tc>
      </w:tr>
      <w:tr w:rsidR="0040041B" w:rsidRPr="00654053" w:rsidTr="0040041B">
        <w:tc>
          <w:tcPr>
            <w:tcW w:w="675" w:type="dxa"/>
          </w:tcPr>
          <w:p w:rsidR="0040041B" w:rsidRPr="00654053" w:rsidRDefault="0040041B" w:rsidP="00B05B64">
            <w:pPr>
              <w:jc w:val="right"/>
              <w:rPr>
                <w:rFonts w:ascii="Times New Roman" w:eastAsia="Arial" w:hAnsi="Times New Roman"/>
                <w:color w:val="000000"/>
                <w:sz w:val="18"/>
                <w:szCs w:val="18"/>
              </w:rPr>
            </w:pPr>
            <w:r w:rsidRPr="00654053">
              <w:rPr>
                <w:rFonts w:ascii="Times New Roman" w:eastAsia="Arial" w:hAnsi="Times New Roman"/>
                <w:color w:val="000000"/>
                <w:sz w:val="18"/>
                <w:szCs w:val="18"/>
              </w:rPr>
              <w:t>2.880</w:t>
            </w:r>
          </w:p>
        </w:tc>
        <w:tc>
          <w:tcPr>
            <w:tcW w:w="993" w:type="dxa"/>
          </w:tcPr>
          <w:p w:rsidR="0040041B" w:rsidRDefault="0040041B"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3331</w:t>
            </w:r>
          </w:p>
        </w:tc>
        <w:tc>
          <w:tcPr>
            <w:tcW w:w="3118" w:type="dxa"/>
          </w:tcPr>
          <w:p w:rsidR="0040041B" w:rsidRPr="00654053" w:rsidRDefault="003F3F42" w:rsidP="00B05B64">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40041B" w:rsidRPr="00654053" w:rsidRDefault="0040041B" w:rsidP="00B05B64">
            <w:pPr>
              <w:autoSpaceDE w:val="0"/>
              <w:autoSpaceDN w:val="0"/>
              <w:adjustRightInd w:val="0"/>
              <w:jc w:val="both"/>
              <w:rPr>
                <w:rFonts w:ascii="Times New Roman" w:hAnsi="Times New Roman"/>
                <w:sz w:val="18"/>
                <w:szCs w:val="18"/>
              </w:rPr>
            </w:pPr>
            <w:r w:rsidRPr="006B4F2D">
              <w:rPr>
                <w:rFonts w:ascii="Times New Roman" w:hAnsi="Times New Roman"/>
                <w:sz w:val="18"/>
                <w:szCs w:val="18"/>
              </w:rPr>
              <w:t>Anulação de Dotação</w:t>
            </w:r>
          </w:p>
        </w:tc>
        <w:tc>
          <w:tcPr>
            <w:tcW w:w="1701" w:type="dxa"/>
          </w:tcPr>
          <w:p w:rsidR="0040041B" w:rsidRPr="00654053" w:rsidRDefault="0040041B" w:rsidP="00B05B64">
            <w:pPr>
              <w:jc w:val="right"/>
              <w:rPr>
                <w:rFonts w:ascii="Times New Roman" w:eastAsia="Arial" w:hAnsi="Times New Roman"/>
                <w:color w:val="000000"/>
                <w:sz w:val="18"/>
                <w:szCs w:val="18"/>
              </w:rPr>
            </w:pPr>
            <w:r>
              <w:rPr>
                <w:rFonts w:ascii="Times New Roman" w:eastAsia="Arial" w:hAnsi="Times New Roman"/>
                <w:color w:val="000000"/>
                <w:sz w:val="18"/>
                <w:szCs w:val="18"/>
              </w:rPr>
              <w:t>30.000,00</w:t>
            </w:r>
          </w:p>
        </w:tc>
      </w:tr>
    </w:tbl>
    <w:p w:rsidR="00477A44" w:rsidRDefault="003F3F42" w:rsidP="00F11F9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Style w:val="Tabelacomgrade"/>
        <w:tblW w:w="9889" w:type="dxa"/>
        <w:tblLook w:val="04A0"/>
      </w:tblPr>
      <w:tblGrid>
        <w:gridCol w:w="675"/>
        <w:gridCol w:w="993"/>
        <w:gridCol w:w="3118"/>
        <w:gridCol w:w="3402"/>
        <w:gridCol w:w="1701"/>
      </w:tblGrid>
      <w:tr w:rsidR="0092276B" w:rsidRPr="00654053" w:rsidTr="007973BC">
        <w:tc>
          <w:tcPr>
            <w:tcW w:w="9889" w:type="dxa"/>
            <w:gridSpan w:val="5"/>
          </w:tcPr>
          <w:p w:rsidR="0092276B" w:rsidRDefault="0092276B" w:rsidP="007973BC">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Quadro</w:t>
            </w:r>
            <w:r>
              <w:rPr>
                <w:rFonts w:ascii="Times New Roman" w:hAnsi="Times New Roman"/>
                <w:b/>
                <w:sz w:val="18"/>
                <w:szCs w:val="18"/>
              </w:rPr>
              <w:t xml:space="preserve"> 0</w:t>
            </w:r>
            <w:r w:rsidR="005518F7">
              <w:rPr>
                <w:rFonts w:ascii="Times New Roman" w:hAnsi="Times New Roman"/>
                <w:b/>
                <w:sz w:val="18"/>
                <w:szCs w:val="18"/>
              </w:rPr>
              <w:t>8</w:t>
            </w:r>
            <w:r>
              <w:rPr>
                <w:rFonts w:ascii="Times New Roman" w:hAnsi="Times New Roman"/>
                <w:b/>
                <w:sz w:val="18"/>
                <w:szCs w:val="18"/>
              </w:rPr>
              <w:t>:</w:t>
            </w:r>
            <w:r w:rsidRPr="00654053">
              <w:rPr>
                <w:rFonts w:ascii="Times New Roman" w:hAnsi="Times New Roman"/>
                <w:b/>
                <w:sz w:val="18"/>
                <w:szCs w:val="18"/>
              </w:rPr>
              <w:t xml:space="preserve"> Detalhamento dos Créditos Adicionais Abertos Durante o Exercício</w:t>
            </w:r>
          </w:p>
          <w:p w:rsidR="0092276B" w:rsidRPr="00654053" w:rsidRDefault="00076DBA" w:rsidP="007973BC">
            <w:pPr>
              <w:autoSpaceDE w:val="0"/>
              <w:autoSpaceDN w:val="0"/>
              <w:adjustRightInd w:val="0"/>
              <w:jc w:val="center"/>
              <w:rPr>
                <w:rFonts w:ascii="Times New Roman" w:hAnsi="Times New Roman"/>
                <w:b/>
                <w:sz w:val="18"/>
                <w:szCs w:val="18"/>
              </w:rPr>
            </w:pPr>
            <w:r>
              <w:rPr>
                <w:rFonts w:ascii="Times New Roman" w:hAnsi="Times New Roman"/>
                <w:b/>
                <w:sz w:val="18"/>
                <w:szCs w:val="18"/>
              </w:rPr>
              <w:t>Câmara de Vereadores</w:t>
            </w:r>
          </w:p>
        </w:tc>
      </w:tr>
      <w:tr w:rsidR="0092276B" w:rsidRPr="00654053" w:rsidTr="007973BC">
        <w:tc>
          <w:tcPr>
            <w:tcW w:w="675" w:type="dxa"/>
          </w:tcPr>
          <w:p w:rsidR="0092276B" w:rsidRPr="00654053" w:rsidRDefault="0092276B" w:rsidP="007973BC">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Nº da Lei</w:t>
            </w:r>
          </w:p>
        </w:tc>
        <w:tc>
          <w:tcPr>
            <w:tcW w:w="993" w:type="dxa"/>
          </w:tcPr>
          <w:p w:rsidR="0092276B" w:rsidRPr="00654053" w:rsidRDefault="0092276B" w:rsidP="007973BC">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Decreto nº</w:t>
            </w:r>
          </w:p>
        </w:tc>
        <w:tc>
          <w:tcPr>
            <w:tcW w:w="3118" w:type="dxa"/>
          </w:tcPr>
          <w:p w:rsidR="0092276B" w:rsidRPr="00654053" w:rsidRDefault="0092276B" w:rsidP="007973BC">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Tipo de Crédito</w:t>
            </w:r>
          </w:p>
        </w:tc>
        <w:tc>
          <w:tcPr>
            <w:tcW w:w="3402" w:type="dxa"/>
          </w:tcPr>
          <w:p w:rsidR="0092276B" w:rsidRPr="00654053" w:rsidRDefault="0092276B" w:rsidP="007973BC">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Recursos para Abertura</w:t>
            </w:r>
          </w:p>
        </w:tc>
        <w:tc>
          <w:tcPr>
            <w:tcW w:w="1701" w:type="dxa"/>
          </w:tcPr>
          <w:p w:rsidR="0092276B" w:rsidRPr="00654053" w:rsidRDefault="0092276B" w:rsidP="007973BC">
            <w:pPr>
              <w:autoSpaceDE w:val="0"/>
              <w:autoSpaceDN w:val="0"/>
              <w:adjustRightInd w:val="0"/>
              <w:jc w:val="center"/>
              <w:rPr>
                <w:rFonts w:ascii="Times New Roman" w:hAnsi="Times New Roman"/>
                <w:b/>
                <w:sz w:val="18"/>
                <w:szCs w:val="18"/>
              </w:rPr>
            </w:pPr>
            <w:r w:rsidRPr="00654053">
              <w:rPr>
                <w:rFonts w:ascii="Times New Roman" w:hAnsi="Times New Roman"/>
                <w:b/>
                <w:sz w:val="18"/>
                <w:szCs w:val="18"/>
              </w:rPr>
              <w:t>Valor</w:t>
            </w:r>
          </w:p>
        </w:tc>
      </w:tr>
      <w:tr w:rsidR="0092276B" w:rsidRPr="00654053" w:rsidTr="007973BC">
        <w:tc>
          <w:tcPr>
            <w:tcW w:w="675" w:type="dxa"/>
          </w:tcPr>
          <w:p w:rsidR="0092276B" w:rsidRPr="00654053" w:rsidRDefault="00003DF1"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2</w:t>
            </w:r>
            <w:r w:rsidR="002B234D">
              <w:rPr>
                <w:rFonts w:ascii="Times New Roman" w:eastAsia="Arial" w:hAnsi="Times New Roman"/>
                <w:color w:val="000000"/>
                <w:sz w:val="18"/>
                <w:szCs w:val="18"/>
              </w:rPr>
              <w:t>.</w:t>
            </w:r>
            <w:r>
              <w:rPr>
                <w:rFonts w:ascii="Times New Roman" w:eastAsia="Arial" w:hAnsi="Times New Roman"/>
                <w:color w:val="000000"/>
                <w:sz w:val="18"/>
                <w:szCs w:val="18"/>
              </w:rPr>
              <w:t>896</w:t>
            </w:r>
          </w:p>
        </w:tc>
        <w:tc>
          <w:tcPr>
            <w:tcW w:w="993" w:type="dxa"/>
          </w:tcPr>
          <w:p w:rsidR="0092276B" w:rsidRPr="00654053" w:rsidRDefault="00003DF1"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3</w:t>
            </w:r>
            <w:r w:rsidR="002B234D">
              <w:rPr>
                <w:rFonts w:ascii="Times New Roman" w:eastAsia="Arial" w:hAnsi="Times New Roman"/>
                <w:color w:val="000000"/>
                <w:sz w:val="18"/>
                <w:szCs w:val="18"/>
              </w:rPr>
              <w:t>.</w:t>
            </w:r>
            <w:r>
              <w:rPr>
                <w:rFonts w:ascii="Times New Roman" w:eastAsia="Arial" w:hAnsi="Times New Roman"/>
                <w:color w:val="000000"/>
                <w:sz w:val="18"/>
                <w:szCs w:val="18"/>
              </w:rPr>
              <w:t>199</w:t>
            </w:r>
          </w:p>
        </w:tc>
        <w:tc>
          <w:tcPr>
            <w:tcW w:w="3118" w:type="dxa"/>
          </w:tcPr>
          <w:p w:rsidR="0092276B" w:rsidRPr="00654053" w:rsidRDefault="0092276B" w:rsidP="007973BC">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92276B" w:rsidRPr="00654053" w:rsidRDefault="002B234D" w:rsidP="00841F3B">
            <w:pPr>
              <w:autoSpaceDE w:val="0"/>
              <w:autoSpaceDN w:val="0"/>
              <w:adjustRightInd w:val="0"/>
              <w:jc w:val="both"/>
              <w:rPr>
                <w:rFonts w:ascii="Times New Roman" w:hAnsi="Times New Roman"/>
                <w:sz w:val="18"/>
                <w:szCs w:val="18"/>
              </w:rPr>
            </w:pPr>
            <w:r>
              <w:rPr>
                <w:rFonts w:ascii="Times New Roman" w:hAnsi="Times New Roman"/>
                <w:sz w:val="18"/>
                <w:szCs w:val="18"/>
              </w:rPr>
              <w:t>Anulação e Suplementação por Decremento</w:t>
            </w:r>
          </w:p>
        </w:tc>
        <w:tc>
          <w:tcPr>
            <w:tcW w:w="1701" w:type="dxa"/>
          </w:tcPr>
          <w:p w:rsidR="0092276B" w:rsidRPr="00654053" w:rsidRDefault="00841F3B"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60.000,00</w:t>
            </w:r>
          </w:p>
        </w:tc>
      </w:tr>
      <w:tr w:rsidR="0092276B" w:rsidRPr="00654053" w:rsidTr="007973BC">
        <w:tc>
          <w:tcPr>
            <w:tcW w:w="675" w:type="dxa"/>
          </w:tcPr>
          <w:p w:rsidR="0092276B" w:rsidRPr="00654053" w:rsidRDefault="00003DF1"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lastRenderedPageBreak/>
              <w:t>2</w:t>
            </w:r>
            <w:r w:rsidR="002B234D">
              <w:rPr>
                <w:rFonts w:ascii="Times New Roman" w:eastAsia="Arial" w:hAnsi="Times New Roman"/>
                <w:color w:val="000000"/>
                <w:sz w:val="18"/>
                <w:szCs w:val="18"/>
              </w:rPr>
              <w:t>.</w:t>
            </w:r>
            <w:r>
              <w:rPr>
                <w:rFonts w:ascii="Times New Roman" w:eastAsia="Arial" w:hAnsi="Times New Roman"/>
                <w:color w:val="000000"/>
                <w:sz w:val="18"/>
                <w:szCs w:val="18"/>
              </w:rPr>
              <w:t>920</w:t>
            </w:r>
          </w:p>
        </w:tc>
        <w:tc>
          <w:tcPr>
            <w:tcW w:w="993" w:type="dxa"/>
          </w:tcPr>
          <w:p w:rsidR="0092276B" w:rsidRPr="00654053" w:rsidRDefault="002B234D"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3.261</w:t>
            </w:r>
          </w:p>
        </w:tc>
        <w:tc>
          <w:tcPr>
            <w:tcW w:w="3118" w:type="dxa"/>
          </w:tcPr>
          <w:p w:rsidR="0092276B" w:rsidRPr="00654053" w:rsidRDefault="0092276B" w:rsidP="007973BC">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92276B" w:rsidRPr="00654053" w:rsidRDefault="00841F3B" w:rsidP="007973BC">
            <w:pPr>
              <w:autoSpaceDE w:val="0"/>
              <w:autoSpaceDN w:val="0"/>
              <w:adjustRightInd w:val="0"/>
              <w:jc w:val="both"/>
              <w:rPr>
                <w:rFonts w:ascii="Times New Roman" w:hAnsi="Times New Roman"/>
                <w:sz w:val="18"/>
                <w:szCs w:val="18"/>
              </w:rPr>
            </w:pPr>
            <w:r>
              <w:rPr>
                <w:rFonts w:ascii="Times New Roman" w:hAnsi="Times New Roman"/>
                <w:sz w:val="18"/>
                <w:szCs w:val="18"/>
              </w:rPr>
              <w:t>Anulação e Suplementação por Decremento</w:t>
            </w:r>
          </w:p>
        </w:tc>
        <w:tc>
          <w:tcPr>
            <w:tcW w:w="1701" w:type="dxa"/>
          </w:tcPr>
          <w:p w:rsidR="0092276B" w:rsidRPr="00654053" w:rsidRDefault="00841F3B"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400.000,00</w:t>
            </w:r>
          </w:p>
        </w:tc>
      </w:tr>
      <w:tr w:rsidR="0092276B" w:rsidRPr="00654053" w:rsidTr="007973BC">
        <w:tc>
          <w:tcPr>
            <w:tcW w:w="675" w:type="dxa"/>
          </w:tcPr>
          <w:p w:rsidR="0092276B" w:rsidRPr="00654053" w:rsidRDefault="00003DF1"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2</w:t>
            </w:r>
            <w:r w:rsidR="002B234D">
              <w:rPr>
                <w:rFonts w:ascii="Times New Roman" w:eastAsia="Arial" w:hAnsi="Times New Roman"/>
                <w:color w:val="000000"/>
                <w:sz w:val="18"/>
                <w:szCs w:val="18"/>
              </w:rPr>
              <w:t>.</w:t>
            </w:r>
            <w:r>
              <w:rPr>
                <w:rFonts w:ascii="Times New Roman" w:eastAsia="Arial" w:hAnsi="Times New Roman"/>
                <w:color w:val="000000"/>
                <w:sz w:val="18"/>
                <w:szCs w:val="18"/>
              </w:rPr>
              <w:t>922</w:t>
            </w:r>
          </w:p>
        </w:tc>
        <w:tc>
          <w:tcPr>
            <w:tcW w:w="993" w:type="dxa"/>
          </w:tcPr>
          <w:p w:rsidR="0092276B" w:rsidRPr="00654053" w:rsidRDefault="002B234D"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3.262</w:t>
            </w:r>
          </w:p>
        </w:tc>
        <w:tc>
          <w:tcPr>
            <w:tcW w:w="3118" w:type="dxa"/>
          </w:tcPr>
          <w:p w:rsidR="0092276B" w:rsidRPr="00654053" w:rsidRDefault="0092276B" w:rsidP="007973BC">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92276B" w:rsidRPr="00654053" w:rsidRDefault="00841F3B" w:rsidP="007973BC">
            <w:pPr>
              <w:autoSpaceDE w:val="0"/>
              <w:autoSpaceDN w:val="0"/>
              <w:adjustRightInd w:val="0"/>
              <w:jc w:val="both"/>
              <w:rPr>
                <w:rFonts w:ascii="Times New Roman" w:hAnsi="Times New Roman"/>
                <w:sz w:val="18"/>
                <w:szCs w:val="18"/>
              </w:rPr>
            </w:pPr>
            <w:r>
              <w:rPr>
                <w:rFonts w:ascii="Times New Roman" w:hAnsi="Times New Roman"/>
                <w:sz w:val="18"/>
                <w:szCs w:val="18"/>
              </w:rPr>
              <w:t>Anulação e Suplementação por Decremento</w:t>
            </w:r>
          </w:p>
        </w:tc>
        <w:tc>
          <w:tcPr>
            <w:tcW w:w="1701" w:type="dxa"/>
          </w:tcPr>
          <w:p w:rsidR="0092276B" w:rsidRPr="00654053" w:rsidRDefault="00841F3B"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300.000,00</w:t>
            </w:r>
          </w:p>
        </w:tc>
      </w:tr>
      <w:tr w:rsidR="0092276B" w:rsidRPr="00654053" w:rsidTr="007973BC">
        <w:tc>
          <w:tcPr>
            <w:tcW w:w="675" w:type="dxa"/>
          </w:tcPr>
          <w:p w:rsidR="0092276B" w:rsidRPr="00654053" w:rsidRDefault="00003DF1"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2</w:t>
            </w:r>
            <w:r w:rsidR="002B234D">
              <w:rPr>
                <w:rFonts w:ascii="Times New Roman" w:eastAsia="Arial" w:hAnsi="Times New Roman"/>
                <w:color w:val="000000"/>
                <w:sz w:val="18"/>
                <w:szCs w:val="18"/>
              </w:rPr>
              <w:t>.</w:t>
            </w:r>
            <w:r>
              <w:rPr>
                <w:rFonts w:ascii="Times New Roman" w:eastAsia="Arial" w:hAnsi="Times New Roman"/>
                <w:color w:val="000000"/>
                <w:sz w:val="18"/>
                <w:szCs w:val="18"/>
              </w:rPr>
              <w:t>937</w:t>
            </w:r>
          </w:p>
        </w:tc>
        <w:tc>
          <w:tcPr>
            <w:tcW w:w="993" w:type="dxa"/>
          </w:tcPr>
          <w:p w:rsidR="0092276B" w:rsidRPr="00654053" w:rsidRDefault="002B234D"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3.286</w:t>
            </w:r>
          </w:p>
        </w:tc>
        <w:tc>
          <w:tcPr>
            <w:tcW w:w="3118" w:type="dxa"/>
          </w:tcPr>
          <w:p w:rsidR="0092276B" w:rsidRPr="00654053" w:rsidRDefault="0092276B" w:rsidP="007973BC">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92276B" w:rsidRPr="00654053" w:rsidRDefault="00841F3B" w:rsidP="007973BC">
            <w:pPr>
              <w:autoSpaceDE w:val="0"/>
              <w:autoSpaceDN w:val="0"/>
              <w:adjustRightInd w:val="0"/>
              <w:jc w:val="both"/>
              <w:rPr>
                <w:rFonts w:ascii="Times New Roman" w:hAnsi="Times New Roman"/>
                <w:sz w:val="18"/>
                <w:szCs w:val="18"/>
              </w:rPr>
            </w:pPr>
            <w:r>
              <w:rPr>
                <w:rFonts w:ascii="Times New Roman" w:hAnsi="Times New Roman"/>
                <w:sz w:val="18"/>
                <w:szCs w:val="18"/>
              </w:rPr>
              <w:t>Anulação e Suplementação por Decremento</w:t>
            </w:r>
          </w:p>
        </w:tc>
        <w:tc>
          <w:tcPr>
            <w:tcW w:w="1701" w:type="dxa"/>
          </w:tcPr>
          <w:p w:rsidR="0092276B" w:rsidRPr="00654053" w:rsidRDefault="00841F3B"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500.000,00</w:t>
            </w:r>
          </w:p>
        </w:tc>
      </w:tr>
      <w:tr w:rsidR="0092276B" w:rsidRPr="00654053" w:rsidTr="007973BC">
        <w:tc>
          <w:tcPr>
            <w:tcW w:w="675" w:type="dxa"/>
          </w:tcPr>
          <w:p w:rsidR="0092276B" w:rsidRPr="00654053" w:rsidRDefault="00003DF1"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2</w:t>
            </w:r>
            <w:r w:rsidR="002B234D">
              <w:rPr>
                <w:rFonts w:ascii="Times New Roman" w:eastAsia="Arial" w:hAnsi="Times New Roman"/>
                <w:color w:val="000000"/>
                <w:sz w:val="18"/>
                <w:szCs w:val="18"/>
              </w:rPr>
              <w:t>.</w:t>
            </w:r>
            <w:r>
              <w:rPr>
                <w:rFonts w:ascii="Times New Roman" w:eastAsia="Arial" w:hAnsi="Times New Roman"/>
                <w:color w:val="000000"/>
                <w:sz w:val="18"/>
                <w:szCs w:val="18"/>
              </w:rPr>
              <w:t>961</w:t>
            </w:r>
          </w:p>
        </w:tc>
        <w:tc>
          <w:tcPr>
            <w:tcW w:w="993" w:type="dxa"/>
          </w:tcPr>
          <w:p w:rsidR="0092276B" w:rsidRPr="00654053" w:rsidRDefault="002B234D"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3.333</w:t>
            </w:r>
          </w:p>
        </w:tc>
        <w:tc>
          <w:tcPr>
            <w:tcW w:w="3118" w:type="dxa"/>
          </w:tcPr>
          <w:p w:rsidR="0092276B" w:rsidRPr="00654053" w:rsidRDefault="0092276B" w:rsidP="007973BC">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92276B" w:rsidRPr="00654053" w:rsidRDefault="005C5A5F" w:rsidP="007973BC">
            <w:pPr>
              <w:autoSpaceDE w:val="0"/>
              <w:autoSpaceDN w:val="0"/>
              <w:adjustRightInd w:val="0"/>
              <w:jc w:val="both"/>
              <w:rPr>
                <w:rFonts w:ascii="Times New Roman" w:hAnsi="Times New Roman"/>
                <w:sz w:val="18"/>
                <w:szCs w:val="18"/>
              </w:rPr>
            </w:pPr>
            <w:r>
              <w:rPr>
                <w:rFonts w:ascii="Times New Roman" w:hAnsi="Times New Roman"/>
                <w:sz w:val="18"/>
                <w:szCs w:val="18"/>
              </w:rPr>
              <w:t>Anulação e Suplementação por Decremento</w:t>
            </w:r>
          </w:p>
        </w:tc>
        <w:tc>
          <w:tcPr>
            <w:tcW w:w="1701" w:type="dxa"/>
          </w:tcPr>
          <w:p w:rsidR="0092276B" w:rsidRPr="00654053" w:rsidRDefault="00841F3B"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14.000,00</w:t>
            </w:r>
          </w:p>
        </w:tc>
      </w:tr>
      <w:tr w:rsidR="005C5A5F" w:rsidRPr="00654053" w:rsidTr="007973BC">
        <w:tc>
          <w:tcPr>
            <w:tcW w:w="675" w:type="dxa"/>
          </w:tcPr>
          <w:p w:rsidR="005C5A5F" w:rsidRDefault="005C5A5F"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2.880</w:t>
            </w:r>
          </w:p>
        </w:tc>
        <w:tc>
          <w:tcPr>
            <w:tcW w:w="993" w:type="dxa"/>
          </w:tcPr>
          <w:p w:rsidR="005C5A5F" w:rsidRDefault="005C5A5F"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3.350</w:t>
            </w:r>
          </w:p>
        </w:tc>
        <w:tc>
          <w:tcPr>
            <w:tcW w:w="3118" w:type="dxa"/>
          </w:tcPr>
          <w:p w:rsidR="005C5A5F" w:rsidRPr="006B4F2D" w:rsidRDefault="005C5A5F" w:rsidP="007973BC">
            <w:pPr>
              <w:jc w:val="both"/>
              <w:rPr>
                <w:rFonts w:ascii="Times New Roman" w:eastAsia="Arial" w:hAnsi="Times New Roman"/>
                <w:color w:val="000000"/>
                <w:sz w:val="18"/>
                <w:szCs w:val="18"/>
              </w:rPr>
            </w:pPr>
            <w:r w:rsidRPr="006B4F2D">
              <w:rPr>
                <w:rFonts w:ascii="Times New Roman" w:eastAsia="Arial" w:hAnsi="Times New Roman"/>
                <w:color w:val="000000"/>
                <w:sz w:val="18"/>
                <w:szCs w:val="18"/>
              </w:rPr>
              <w:t>Suplementar</w:t>
            </w:r>
          </w:p>
        </w:tc>
        <w:tc>
          <w:tcPr>
            <w:tcW w:w="3402" w:type="dxa"/>
          </w:tcPr>
          <w:p w:rsidR="005C5A5F" w:rsidRPr="00654053" w:rsidRDefault="005C5A5F" w:rsidP="007973BC">
            <w:pPr>
              <w:autoSpaceDE w:val="0"/>
              <w:autoSpaceDN w:val="0"/>
              <w:adjustRightInd w:val="0"/>
              <w:jc w:val="both"/>
              <w:rPr>
                <w:rFonts w:ascii="Times New Roman" w:hAnsi="Times New Roman"/>
                <w:sz w:val="18"/>
                <w:szCs w:val="18"/>
              </w:rPr>
            </w:pPr>
            <w:r w:rsidRPr="006B4F2D">
              <w:rPr>
                <w:rFonts w:ascii="Times New Roman" w:hAnsi="Times New Roman"/>
                <w:sz w:val="18"/>
                <w:szCs w:val="18"/>
              </w:rPr>
              <w:t>Anulação de Dotação</w:t>
            </w:r>
          </w:p>
        </w:tc>
        <w:tc>
          <w:tcPr>
            <w:tcW w:w="1701" w:type="dxa"/>
          </w:tcPr>
          <w:p w:rsidR="005C5A5F" w:rsidRDefault="005C5A5F" w:rsidP="007973BC">
            <w:pPr>
              <w:jc w:val="right"/>
              <w:rPr>
                <w:rFonts w:ascii="Times New Roman" w:eastAsia="Arial" w:hAnsi="Times New Roman"/>
                <w:color w:val="000000"/>
                <w:sz w:val="18"/>
                <w:szCs w:val="18"/>
              </w:rPr>
            </w:pPr>
            <w:r>
              <w:rPr>
                <w:rFonts w:ascii="Times New Roman" w:eastAsia="Arial" w:hAnsi="Times New Roman"/>
                <w:color w:val="000000"/>
                <w:sz w:val="18"/>
                <w:szCs w:val="18"/>
              </w:rPr>
              <w:t>85.000,00</w:t>
            </w:r>
          </w:p>
        </w:tc>
      </w:tr>
    </w:tbl>
    <w:p w:rsidR="003F3F42" w:rsidRDefault="003F3F42" w:rsidP="00F11F9C">
      <w:pPr>
        <w:jc w:val="both"/>
        <w:rPr>
          <w:rFonts w:ascii="Times New Roman" w:hAnsi="Times New Roman"/>
          <w:sz w:val="24"/>
          <w:szCs w:val="24"/>
        </w:rPr>
      </w:pPr>
    </w:p>
    <w:p w:rsidR="00B16F4E" w:rsidRPr="00B16F4E" w:rsidRDefault="00B16F4E" w:rsidP="00F11F9C">
      <w:pPr>
        <w:jc w:val="both"/>
        <w:rPr>
          <w:rFonts w:ascii="Times New Roman" w:hAnsi="Times New Roman"/>
          <w:b/>
          <w:sz w:val="24"/>
          <w:szCs w:val="24"/>
        </w:rPr>
      </w:pPr>
      <w:r w:rsidRPr="00B16F4E">
        <w:rPr>
          <w:rFonts w:ascii="Times New Roman" w:hAnsi="Times New Roman"/>
          <w:b/>
          <w:sz w:val="24"/>
          <w:szCs w:val="24"/>
        </w:rPr>
        <w:t>4.2 RESULTADO ORÇAMENTÁRIO</w:t>
      </w:r>
    </w:p>
    <w:p w:rsidR="00B16F4E" w:rsidRDefault="00B16F4E" w:rsidP="00F11F9C">
      <w:pPr>
        <w:jc w:val="both"/>
        <w:rPr>
          <w:rFonts w:ascii="Times New Roman" w:hAnsi="Times New Roman"/>
          <w:sz w:val="24"/>
          <w:szCs w:val="24"/>
        </w:rPr>
      </w:pPr>
    </w:p>
    <w:p w:rsidR="00C37F3D" w:rsidRDefault="007D23F6" w:rsidP="00F11F9C">
      <w:pPr>
        <w:jc w:val="both"/>
        <w:rPr>
          <w:rFonts w:ascii="Times New Roman" w:hAnsi="Times New Roman"/>
          <w:sz w:val="24"/>
          <w:szCs w:val="24"/>
        </w:rPr>
      </w:pPr>
      <w:r>
        <w:rPr>
          <w:rFonts w:ascii="Times New Roman" w:hAnsi="Times New Roman"/>
          <w:sz w:val="24"/>
          <w:szCs w:val="24"/>
        </w:rPr>
        <w:t>Ao final do exercício, foi apresentado, no Balanço</w:t>
      </w:r>
      <w:r w:rsidR="007973BC">
        <w:rPr>
          <w:rFonts w:ascii="Times New Roman" w:hAnsi="Times New Roman"/>
          <w:sz w:val="24"/>
          <w:szCs w:val="24"/>
        </w:rPr>
        <w:t xml:space="preserve"> </w:t>
      </w:r>
      <w:r>
        <w:rPr>
          <w:rFonts w:ascii="Times New Roman" w:hAnsi="Times New Roman"/>
          <w:sz w:val="24"/>
          <w:szCs w:val="24"/>
        </w:rPr>
        <w:t>Orçamentário</w:t>
      </w:r>
      <w:r w:rsidR="007973BC">
        <w:rPr>
          <w:rFonts w:ascii="Times New Roman" w:hAnsi="Times New Roman"/>
          <w:sz w:val="24"/>
          <w:szCs w:val="24"/>
        </w:rPr>
        <w:t xml:space="preserve"> Consolidado</w:t>
      </w:r>
      <w:r>
        <w:rPr>
          <w:rFonts w:ascii="Times New Roman" w:hAnsi="Times New Roman"/>
          <w:sz w:val="24"/>
          <w:szCs w:val="24"/>
        </w:rPr>
        <w:t xml:space="preserve">, um </w:t>
      </w:r>
      <w:r w:rsidR="00B439CF">
        <w:rPr>
          <w:rFonts w:ascii="Times New Roman" w:hAnsi="Times New Roman"/>
          <w:sz w:val="24"/>
          <w:szCs w:val="24"/>
        </w:rPr>
        <w:t>superávit</w:t>
      </w:r>
      <w:r>
        <w:rPr>
          <w:rFonts w:ascii="Times New Roman" w:hAnsi="Times New Roman"/>
          <w:sz w:val="24"/>
          <w:szCs w:val="24"/>
        </w:rPr>
        <w:t xml:space="preserve"> no valor de R$</w:t>
      </w:r>
      <w:r w:rsidR="007973BC" w:rsidRPr="007973BC">
        <w:rPr>
          <w:rFonts w:ascii="Times New Roman" w:hAnsi="Times New Roman"/>
          <w:sz w:val="24"/>
          <w:szCs w:val="24"/>
        </w:rPr>
        <w:t>17.190.599,07</w:t>
      </w:r>
      <w:r w:rsidR="00442397">
        <w:rPr>
          <w:rFonts w:ascii="Times New Roman" w:hAnsi="Times New Roman"/>
          <w:sz w:val="24"/>
          <w:szCs w:val="24"/>
        </w:rPr>
        <w:t>.</w:t>
      </w:r>
    </w:p>
    <w:p w:rsidR="00C37F3D" w:rsidRDefault="00C37F3D" w:rsidP="00F11F9C">
      <w:pPr>
        <w:jc w:val="both"/>
        <w:rPr>
          <w:rFonts w:ascii="Times New Roman" w:hAnsi="Times New Roman"/>
          <w:sz w:val="24"/>
          <w:szCs w:val="24"/>
        </w:rPr>
      </w:pPr>
    </w:p>
    <w:p w:rsidR="00033D5F" w:rsidRDefault="00033D5F" w:rsidP="00033D5F">
      <w:pPr>
        <w:autoSpaceDE w:val="0"/>
        <w:autoSpaceDN w:val="0"/>
        <w:adjustRightInd w:val="0"/>
        <w:jc w:val="both"/>
        <w:rPr>
          <w:rFonts w:ascii="Times New Roman" w:hAnsi="Times New Roman"/>
          <w:b/>
          <w:sz w:val="24"/>
          <w:szCs w:val="24"/>
        </w:rPr>
      </w:pPr>
      <w:r>
        <w:rPr>
          <w:rFonts w:ascii="Times New Roman" w:hAnsi="Times New Roman"/>
          <w:b/>
          <w:sz w:val="24"/>
          <w:szCs w:val="24"/>
        </w:rPr>
        <w:t>5</w:t>
      </w:r>
      <w:r w:rsidRPr="000D3A35">
        <w:rPr>
          <w:rFonts w:ascii="Times New Roman" w:hAnsi="Times New Roman"/>
          <w:b/>
          <w:sz w:val="24"/>
          <w:szCs w:val="24"/>
        </w:rPr>
        <w:t>.</w:t>
      </w:r>
      <w:r>
        <w:rPr>
          <w:rFonts w:ascii="Times New Roman" w:hAnsi="Times New Roman"/>
          <w:b/>
          <w:sz w:val="24"/>
          <w:szCs w:val="24"/>
        </w:rPr>
        <w:t xml:space="preserve"> </w:t>
      </w:r>
      <w:r w:rsidRPr="000D3A35">
        <w:rPr>
          <w:rFonts w:ascii="Times New Roman" w:hAnsi="Times New Roman"/>
          <w:b/>
          <w:sz w:val="24"/>
          <w:szCs w:val="24"/>
        </w:rPr>
        <w:t xml:space="preserve"> </w:t>
      </w:r>
      <w:r>
        <w:rPr>
          <w:rFonts w:ascii="Times New Roman" w:hAnsi="Times New Roman"/>
          <w:b/>
          <w:sz w:val="24"/>
          <w:szCs w:val="24"/>
        </w:rPr>
        <w:t>NOTAS EXPLICATIVAS DO BALANÇO FINANCEIRO</w:t>
      </w:r>
    </w:p>
    <w:p w:rsidR="00913B3F" w:rsidRDefault="00913B3F" w:rsidP="00913B3F">
      <w:pPr>
        <w:jc w:val="both"/>
        <w:rPr>
          <w:rFonts w:ascii="Times New Roman" w:hAnsi="Times New Roman"/>
          <w:sz w:val="24"/>
          <w:szCs w:val="24"/>
        </w:rPr>
      </w:pPr>
    </w:p>
    <w:p w:rsidR="00F11F9C" w:rsidRDefault="00F11F9C" w:rsidP="00913B3F">
      <w:pPr>
        <w:jc w:val="both"/>
        <w:rPr>
          <w:rFonts w:ascii="Times New Roman" w:hAnsi="Times New Roman"/>
          <w:sz w:val="24"/>
          <w:szCs w:val="24"/>
        </w:rPr>
      </w:pPr>
      <w:r w:rsidRPr="00913B3F">
        <w:rPr>
          <w:rFonts w:ascii="Times New Roman" w:hAnsi="Times New Roman"/>
          <w:sz w:val="24"/>
          <w:szCs w:val="24"/>
        </w:rPr>
        <w:t>O Balanço Financeiro (BF)</w:t>
      </w:r>
      <w:r w:rsidR="00913B3F">
        <w:rPr>
          <w:rStyle w:val="Refdenotaderodap"/>
          <w:rFonts w:ascii="Times New Roman" w:hAnsi="Times New Roman"/>
          <w:sz w:val="24"/>
          <w:szCs w:val="24"/>
        </w:rPr>
        <w:footnoteReference w:id="7"/>
      </w:r>
      <w:r w:rsidRPr="00913B3F">
        <w:rPr>
          <w:rFonts w:ascii="Times New Roman" w:hAnsi="Times New Roman"/>
          <w:sz w:val="24"/>
          <w:szCs w:val="24"/>
        </w:rPr>
        <w:t xml:space="preserve"> evidencia as receitas e despesas orçamentárias, bem como os ingressos e dispêndios extraorçamentários, conjugados com os saldos de caixa do exercício anterior e os que se transferem para o início do exercício seguinte.</w:t>
      </w:r>
    </w:p>
    <w:p w:rsidR="00F11F9C" w:rsidRDefault="00F11F9C" w:rsidP="007A605A">
      <w:pPr>
        <w:autoSpaceDE w:val="0"/>
        <w:autoSpaceDN w:val="0"/>
        <w:adjustRightInd w:val="0"/>
        <w:jc w:val="both"/>
        <w:rPr>
          <w:rFonts w:ascii="Times New Roman" w:hAnsi="Times New Roman"/>
          <w:sz w:val="24"/>
          <w:szCs w:val="24"/>
        </w:rPr>
      </w:pPr>
    </w:p>
    <w:p w:rsidR="00AE5266" w:rsidRDefault="00913B3F" w:rsidP="00913B3F">
      <w:pPr>
        <w:jc w:val="both"/>
        <w:rPr>
          <w:rFonts w:ascii="Times New Roman" w:hAnsi="Times New Roman"/>
          <w:sz w:val="24"/>
          <w:szCs w:val="24"/>
        </w:rPr>
      </w:pPr>
      <w:r w:rsidRPr="00913B3F">
        <w:rPr>
          <w:rFonts w:ascii="Times New Roman" w:hAnsi="Times New Roman"/>
          <w:sz w:val="24"/>
          <w:szCs w:val="24"/>
        </w:rPr>
        <w:t>O resultado financeiro do exercício não deve ser confundido com o superávit ou déficit financeiro do exercício apurado no Balanço Patrimonial.</w:t>
      </w:r>
    </w:p>
    <w:p w:rsidR="00AE5266" w:rsidRDefault="00AE5266" w:rsidP="00913B3F">
      <w:pPr>
        <w:jc w:val="both"/>
        <w:rPr>
          <w:rFonts w:ascii="Times New Roman" w:hAnsi="Times New Roman"/>
          <w:sz w:val="24"/>
          <w:szCs w:val="24"/>
        </w:rPr>
      </w:pPr>
    </w:p>
    <w:p w:rsidR="001E1E14" w:rsidRDefault="00AE5266" w:rsidP="00913B3F">
      <w:pPr>
        <w:jc w:val="both"/>
        <w:rPr>
          <w:rFonts w:ascii="Times New Roman" w:hAnsi="Times New Roman"/>
          <w:b/>
          <w:sz w:val="24"/>
          <w:szCs w:val="24"/>
        </w:rPr>
      </w:pPr>
      <w:r w:rsidRPr="00A74EA0">
        <w:rPr>
          <w:rFonts w:ascii="Times New Roman" w:hAnsi="Times New Roman"/>
          <w:b/>
          <w:sz w:val="24"/>
          <w:szCs w:val="24"/>
        </w:rPr>
        <w:t>5.1 TRANSFERÊNCIAS</w:t>
      </w:r>
      <w:r w:rsidR="00A74EA0" w:rsidRPr="00A74EA0">
        <w:rPr>
          <w:rFonts w:ascii="Times New Roman" w:hAnsi="Times New Roman"/>
          <w:b/>
          <w:sz w:val="24"/>
          <w:szCs w:val="24"/>
        </w:rPr>
        <w:t xml:space="preserve"> FINANCEIRAS RECEBIDAS/CONCEDIDAS</w:t>
      </w:r>
      <w:r w:rsidR="00733B60" w:rsidRPr="00A74EA0">
        <w:rPr>
          <w:rFonts w:ascii="Times New Roman" w:hAnsi="Times New Roman"/>
          <w:b/>
          <w:sz w:val="24"/>
          <w:szCs w:val="24"/>
        </w:rPr>
        <w:tab/>
      </w:r>
    </w:p>
    <w:p w:rsidR="00A74EA0" w:rsidRDefault="00A74EA0" w:rsidP="00913B3F">
      <w:pPr>
        <w:jc w:val="both"/>
        <w:rPr>
          <w:rFonts w:ascii="Times New Roman" w:hAnsi="Times New Roman"/>
          <w:b/>
          <w:sz w:val="24"/>
          <w:szCs w:val="24"/>
        </w:rPr>
      </w:pPr>
    </w:p>
    <w:p w:rsidR="00A74EA0" w:rsidRDefault="00A74EA0" w:rsidP="00A74EA0">
      <w:pPr>
        <w:jc w:val="both"/>
        <w:rPr>
          <w:rFonts w:ascii="Times New Roman" w:hAnsi="Times New Roman"/>
          <w:sz w:val="24"/>
          <w:szCs w:val="24"/>
        </w:rPr>
      </w:pPr>
      <w:r>
        <w:rPr>
          <w:rFonts w:ascii="Times New Roman" w:hAnsi="Times New Roman"/>
          <w:sz w:val="24"/>
          <w:szCs w:val="24"/>
        </w:rPr>
        <w:t>Os valores dos repasses recebidos durante o exercício estão destacados no quadro abaixo:</w:t>
      </w:r>
    </w:p>
    <w:p w:rsidR="00A74EA0" w:rsidRDefault="00A74EA0" w:rsidP="00A74EA0">
      <w:pPr>
        <w:jc w:val="both"/>
        <w:rPr>
          <w:rFonts w:ascii="Times New Roman" w:hAnsi="Times New Roman"/>
          <w:sz w:val="24"/>
          <w:szCs w:val="24"/>
        </w:rPr>
      </w:pPr>
    </w:p>
    <w:tbl>
      <w:tblPr>
        <w:tblStyle w:val="Tabelacomgrade"/>
        <w:tblW w:w="0" w:type="auto"/>
        <w:tblLook w:val="04A0"/>
      </w:tblPr>
      <w:tblGrid>
        <w:gridCol w:w="8188"/>
        <w:gridCol w:w="1667"/>
      </w:tblGrid>
      <w:tr w:rsidR="00676487" w:rsidRPr="003A3853" w:rsidTr="0093062F">
        <w:tc>
          <w:tcPr>
            <w:tcW w:w="9855" w:type="dxa"/>
            <w:gridSpan w:val="2"/>
          </w:tcPr>
          <w:p w:rsidR="00676487" w:rsidRPr="003A3853" w:rsidRDefault="00676487" w:rsidP="0093062F">
            <w:pPr>
              <w:autoSpaceDE w:val="0"/>
              <w:autoSpaceDN w:val="0"/>
              <w:adjustRightInd w:val="0"/>
              <w:jc w:val="center"/>
              <w:rPr>
                <w:rFonts w:ascii="Times New Roman" w:hAnsi="Times New Roman"/>
                <w:b/>
              </w:rPr>
            </w:pPr>
            <w:r>
              <w:rPr>
                <w:rFonts w:ascii="Times New Roman" w:hAnsi="Times New Roman"/>
                <w:b/>
              </w:rPr>
              <w:t>Quadro 0</w:t>
            </w:r>
            <w:r w:rsidR="0093062F">
              <w:rPr>
                <w:rFonts w:ascii="Times New Roman" w:hAnsi="Times New Roman"/>
                <w:b/>
              </w:rPr>
              <w:t>9</w:t>
            </w:r>
            <w:r>
              <w:rPr>
                <w:rFonts w:ascii="Times New Roman" w:hAnsi="Times New Roman"/>
                <w:b/>
              </w:rPr>
              <w:t xml:space="preserve">: </w:t>
            </w:r>
            <w:r w:rsidRPr="00517B7C">
              <w:rPr>
                <w:rFonts w:ascii="Times New Roman" w:hAnsi="Times New Roman"/>
                <w:b/>
              </w:rPr>
              <w:t>Transferências Financeiras Recebidas durante o Exercício Financeiro</w:t>
            </w:r>
          </w:p>
        </w:tc>
      </w:tr>
      <w:tr w:rsidR="00676487" w:rsidRPr="003A3853" w:rsidTr="0093062F">
        <w:tc>
          <w:tcPr>
            <w:tcW w:w="8188" w:type="dxa"/>
          </w:tcPr>
          <w:p w:rsidR="00676487" w:rsidRPr="003A3853" w:rsidRDefault="00676487" w:rsidP="0093062F">
            <w:pPr>
              <w:autoSpaceDE w:val="0"/>
              <w:autoSpaceDN w:val="0"/>
              <w:adjustRightInd w:val="0"/>
              <w:jc w:val="both"/>
              <w:rPr>
                <w:rFonts w:ascii="Times New Roman" w:hAnsi="Times New Roman"/>
              </w:rPr>
            </w:pPr>
            <w:r>
              <w:rPr>
                <w:rFonts w:ascii="Times New Roman" w:hAnsi="Times New Roman"/>
              </w:rPr>
              <w:t>Prefeitura</w:t>
            </w:r>
          </w:p>
        </w:tc>
        <w:tc>
          <w:tcPr>
            <w:tcW w:w="1667" w:type="dxa"/>
          </w:tcPr>
          <w:p w:rsidR="00676487" w:rsidRPr="003A3853" w:rsidRDefault="00676487" w:rsidP="0093062F">
            <w:pPr>
              <w:autoSpaceDE w:val="0"/>
              <w:autoSpaceDN w:val="0"/>
              <w:adjustRightInd w:val="0"/>
              <w:jc w:val="right"/>
              <w:rPr>
                <w:rFonts w:ascii="Times New Roman" w:hAnsi="Times New Roman"/>
              </w:rPr>
            </w:pPr>
            <w:r>
              <w:rPr>
                <w:rFonts w:ascii="Times New Roman" w:hAnsi="Times New Roman"/>
              </w:rPr>
              <w:t>542.316,43</w:t>
            </w:r>
          </w:p>
        </w:tc>
      </w:tr>
      <w:tr w:rsidR="00676487" w:rsidRPr="003A3853" w:rsidTr="0093062F">
        <w:tc>
          <w:tcPr>
            <w:tcW w:w="8188" w:type="dxa"/>
          </w:tcPr>
          <w:p w:rsidR="00676487" w:rsidRPr="003A3853" w:rsidRDefault="00676487" w:rsidP="0093062F">
            <w:pPr>
              <w:autoSpaceDE w:val="0"/>
              <w:autoSpaceDN w:val="0"/>
              <w:adjustRightInd w:val="0"/>
              <w:jc w:val="both"/>
              <w:rPr>
                <w:rFonts w:ascii="Times New Roman" w:hAnsi="Times New Roman"/>
              </w:rPr>
            </w:pPr>
            <w:r w:rsidRPr="003A3853">
              <w:rPr>
                <w:rFonts w:ascii="Times New Roman" w:hAnsi="Times New Roman"/>
              </w:rPr>
              <w:t>Câmara Municipal</w:t>
            </w:r>
          </w:p>
        </w:tc>
        <w:tc>
          <w:tcPr>
            <w:tcW w:w="1667" w:type="dxa"/>
          </w:tcPr>
          <w:p w:rsidR="00676487" w:rsidRPr="003A3853" w:rsidRDefault="00676487" w:rsidP="0093062F">
            <w:pPr>
              <w:autoSpaceDE w:val="0"/>
              <w:autoSpaceDN w:val="0"/>
              <w:adjustRightInd w:val="0"/>
              <w:jc w:val="right"/>
              <w:rPr>
                <w:rFonts w:ascii="Times New Roman" w:hAnsi="Times New Roman"/>
              </w:rPr>
            </w:pPr>
            <w:r w:rsidRPr="003A3853">
              <w:rPr>
                <w:rFonts w:ascii="Times New Roman" w:hAnsi="Times New Roman"/>
              </w:rPr>
              <w:t>3.376.000,00</w:t>
            </w:r>
          </w:p>
        </w:tc>
      </w:tr>
      <w:tr w:rsidR="00676487" w:rsidRPr="003A3853" w:rsidTr="0093062F">
        <w:tc>
          <w:tcPr>
            <w:tcW w:w="8188" w:type="dxa"/>
          </w:tcPr>
          <w:p w:rsidR="00676487" w:rsidRPr="003A3853" w:rsidRDefault="00676487" w:rsidP="0093062F">
            <w:pPr>
              <w:autoSpaceDE w:val="0"/>
              <w:autoSpaceDN w:val="0"/>
              <w:adjustRightInd w:val="0"/>
              <w:rPr>
                <w:rFonts w:ascii="Times New Roman" w:hAnsi="Times New Roman"/>
              </w:rPr>
            </w:pPr>
            <w:r w:rsidRPr="003A3853">
              <w:rPr>
                <w:rFonts w:ascii="Times New Roman" w:hAnsi="Times New Roman"/>
              </w:rPr>
              <w:t>Fundo Municipal da Infância e Adolescência/Criança e Adolescência</w:t>
            </w:r>
          </w:p>
        </w:tc>
        <w:tc>
          <w:tcPr>
            <w:tcW w:w="1667" w:type="dxa"/>
          </w:tcPr>
          <w:p w:rsidR="00676487" w:rsidRPr="003A3853" w:rsidRDefault="00676487" w:rsidP="0093062F">
            <w:pPr>
              <w:autoSpaceDE w:val="0"/>
              <w:autoSpaceDN w:val="0"/>
              <w:adjustRightInd w:val="0"/>
              <w:jc w:val="right"/>
              <w:rPr>
                <w:rFonts w:ascii="Times New Roman" w:hAnsi="Times New Roman"/>
              </w:rPr>
            </w:pPr>
            <w:r w:rsidRPr="003A3853">
              <w:rPr>
                <w:rFonts w:ascii="Times New Roman" w:hAnsi="Times New Roman"/>
              </w:rPr>
              <w:t>139.400,00</w:t>
            </w:r>
          </w:p>
        </w:tc>
      </w:tr>
      <w:tr w:rsidR="00676487" w:rsidRPr="003A3853" w:rsidTr="0093062F">
        <w:tc>
          <w:tcPr>
            <w:tcW w:w="8188" w:type="dxa"/>
          </w:tcPr>
          <w:p w:rsidR="00676487" w:rsidRPr="003A3853" w:rsidRDefault="00676487" w:rsidP="0093062F">
            <w:pPr>
              <w:autoSpaceDE w:val="0"/>
              <w:autoSpaceDN w:val="0"/>
              <w:adjustRightInd w:val="0"/>
              <w:jc w:val="both"/>
              <w:rPr>
                <w:rFonts w:ascii="Times New Roman" w:hAnsi="Times New Roman"/>
              </w:rPr>
            </w:pPr>
            <w:r w:rsidRPr="003A3853">
              <w:rPr>
                <w:rFonts w:ascii="Times New Roman" w:hAnsi="Times New Roman"/>
              </w:rPr>
              <w:t>Fundo Municipal de Assistência Social</w:t>
            </w:r>
          </w:p>
        </w:tc>
        <w:tc>
          <w:tcPr>
            <w:tcW w:w="1667" w:type="dxa"/>
          </w:tcPr>
          <w:p w:rsidR="00676487" w:rsidRPr="003A3853" w:rsidRDefault="00676487" w:rsidP="0093062F">
            <w:pPr>
              <w:autoSpaceDE w:val="0"/>
              <w:autoSpaceDN w:val="0"/>
              <w:adjustRightInd w:val="0"/>
              <w:jc w:val="right"/>
              <w:rPr>
                <w:rFonts w:ascii="Times New Roman" w:hAnsi="Times New Roman"/>
              </w:rPr>
            </w:pPr>
            <w:r w:rsidRPr="003A3853">
              <w:rPr>
                <w:rFonts w:ascii="Times New Roman" w:hAnsi="Times New Roman"/>
              </w:rPr>
              <w:t>448.000,00</w:t>
            </w:r>
          </w:p>
        </w:tc>
      </w:tr>
      <w:tr w:rsidR="00676487" w:rsidRPr="003A3853" w:rsidTr="0093062F">
        <w:tc>
          <w:tcPr>
            <w:tcW w:w="8188" w:type="dxa"/>
          </w:tcPr>
          <w:p w:rsidR="00676487" w:rsidRPr="003A3853" w:rsidRDefault="00676487" w:rsidP="0093062F">
            <w:pPr>
              <w:autoSpaceDE w:val="0"/>
              <w:autoSpaceDN w:val="0"/>
              <w:adjustRightInd w:val="0"/>
              <w:jc w:val="both"/>
              <w:rPr>
                <w:rFonts w:ascii="Times New Roman" w:hAnsi="Times New Roman"/>
              </w:rPr>
            </w:pPr>
            <w:r w:rsidRPr="003A3853">
              <w:rPr>
                <w:rFonts w:ascii="Times New Roman" w:hAnsi="Times New Roman"/>
              </w:rPr>
              <w:t>Fundo Municipal de Saúde</w:t>
            </w:r>
          </w:p>
        </w:tc>
        <w:tc>
          <w:tcPr>
            <w:tcW w:w="1667" w:type="dxa"/>
          </w:tcPr>
          <w:p w:rsidR="00676487" w:rsidRPr="003A3853" w:rsidRDefault="00676487" w:rsidP="0093062F">
            <w:pPr>
              <w:autoSpaceDE w:val="0"/>
              <w:autoSpaceDN w:val="0"/>
              <w:adjustRightInd w:val="0"/>
              <w:jc w:val="right"/>
              <w:rPr>
                <w:rFonts w:ascii="Times New Roman" w:hAnsi="Times New Roman"/>
              </w:rPr>
            </w:pPr>
            <w:r w:rsidRPr="003A3853">
              <w:rPr>
                <w:rFonts w:ascii="Times New Roman" w:hAnsi="Times New Roman"/>
              </w:rPr>
              <w:t>20.042.959,83</w:t>
            </w:r>
          </w:p>
        </w:tc>
      </w:tr>
      <w:tr w:rsidR="00676487" w:rsidRPr="003A3853" w:rsidTr="0093062F">
        <w:tc>
          <w:tcPr>
            <w:tcW w:w="8188" w:type="dxa"/>
          </w:tcPr>
          <w:p w:rsidR="00676487" w:rsidRPr="003A3853" w:rsidRDefault="00676487" w:rsidP="0093062F">
            <w:pPr>
              <w:autoSpaceDE w:val="0"/>
              <w:autoSpaceDN w:val="0"/>
              <w:adjustRightInd w:val="0"/>
              <w:jc w:val="both"/>
              <w:rPr>
                <w:rFonts w:ascii="Times New Roman" w:hAnsi="Times New Roman"/>
              </w:rPr>
            </w:pPr>
            <w:r w:rsidRPr="003A3853">
              <w:rPr>
                <w:rFonts w:ascii="Times New Roman" w:hAnsi="Times New Roman"/>
              </w:rPr>
              <w:t>Fundação Promotora de Eventos, Esportes e Lazer (Funpeel)</w:t>
            </w:r>
          </w:p>
        </w:tc>
        <w:tc>
          <w:tcPr>
            <w:tcW w:w="1667" w:type="dxa"/>
          </w:tcPr>
          <w:p w:rsidR="00676487" w:rsidRPr="003A3853" w:rsidRDefault="00676487" w:rsidP="0093062F">
            <w:pPr>
              <w:autoSpaceDE w:val="0"/>
              <w:autoSpaceDN w:val="0"/>
              <w:adjustRightInd w:val="0"/>
              <w:jc w:val="right"/>
              <w:rPr>
                <w:rFonts w:ascii="Times New Roman" w:hAnsi="Times New Roman"/>
              </w:rPr>
            </w:pPr>
            <w:r w:rsidRPr="003A3853">
              <w:rPr>
                <w:rFonts w:ascii="Times New Roman" w:hAnsi="Times New Roman"/>
              </w:rPr>
              <w:t>1.762.368,00</w:t>
            </w:r>
          </w:p>
        </w:tc>
      </w:tr>
      <w:tr w:rsidR="00676487" w:rsidRPr="003A3853" w:rsidTr="0093062F">
        <w:tc>
          <w:tcPr>
            <w:tcW w:w="8188" w:type="dxa"/>
          </w:tcPr>
          <w:p w:rsidR="00676487" w:rsidRPr="003A3853" w:rsidRDefault="00676487" w:rsidP="0093062F">
            <w:pPr>
              <w:autoSpaceDE w:val="0"/>
              <w:autoSpaceDN w:val="0"/>
              <w:adjustRightInd w:val="0"/>
              <w:jc w:val="both"/>
              <w:rPr>
                <w:rFonts w:ascii="Times New Roman" w:hAnsi="Times New Roman"/>
              </w:rPr>
            </w:pPr>
            <w:r w:rsidRPr="003A3853">
              <w:rPr>
                <w:rFonts w:ascii="Times New Roman" w:hAnsi="Times New Roman"/>
              </w:rPr>
              <w:t>Fundo de Desenvolvimento do Turismo (FUNDETUR)</w:t>
            </w:r>
          </w:p>
        </w:tc>
        <w:tc>
          <w:tcPr>
            <w:tcW w:w="1667" w:type="dxa"/>
          </w:tcPr>
          <w:p w:rsidR="00676487" w:rsidRPr="003A3853" w:rsidRDefault="00676487" w:rsidP="0093062F">
            <w:pPr>
              <w:autoSpaceDE w:val="0"/>
              <w:autoSpaceDN w:val="0"/>
              <w:adjustRightInd w:val="0"/>
              <w:jc w:val="right"/>
              <w:rPr>
                <w:rFonts w:ascii="Times New Roman" w:hAnsi="Times New Roman"/>
              </w:rPr>
            </w:pPr>
            <w:r w:rsidRPr="003A3853">
              <w:rPr>
                <w:rFonts w:ascii="Times New Roman" w:hAnsi="Times New Roman"/>
              </w:rPr>
              <w:t>296.800,00</w:t>
            </w:r>
          </w:p>
        </w:tc>
      </w:tr>
      <w:tr w:rsidR="00676487" w:rsidRPr="003A3853" w:rsidTr="0093062F">
        <w:tc>
          <w:tcPr>
            <w:tcW w:w="8188" w:type="dxa"/>
          </w:tcPr>
          <w:p w:rsidR="00676487" w:rsidRPr="003A3853" w:rsidRDefault="00676487" w:rsidP="0093062F">
            <w:pPr>
              <w:autoSpaceDE w:val="0"/>
              <w:autoSpaceDN w:val="0"/>
              <w:adjustRightInd w:val="0"/>
              <w:jc w:val="both"/>
              <w:rPr>
                <w:rFonts w:ascii="Times New Roman" w:hAnsi="Times New Roman"/>
              </w:rPr>
            </w:pPr>
            <w:r w:rsidRPr="003A3853">
              <w:rPr>
                <w:rFonts w:ascii="Times New Roman" w:hAnsi="Times New Roman"/>
              </w:rPr>
              <w:t>Fundo de Aposentadoria e Pensões (FAP</w:t>
            </w:r>
          </w:p>
        </w:tc>
        <w:tc>
          <w:tcPr>
            <w:tcW w:w="1667" w:type="dxa"/>
          </w:tcPr>
          <w:p w:rsidR="00676487" w:rsidRPr="003A3853" w:rsidRDefault="00676487" w:rsidP="0093062F">
            <w:pPr>
              <w:autoSpaceDE w:val="0"/>
              <w:autoSpaceDN w:val="0"/>
              <w:adjustRightInd w:val="0"/>
              <w:jc w:val="right"/>
              <w:rPr>
                <w:rFonts w:ascii="Times New Roman" w:hAnsi="Times New Roman"/>
              </w:rPr>
            </w:pPr>
            <w:r w:rsidRPr="003A3853">
              <w:rPr>
                <w:rFonts w:ascii="Times New Roman" w:hAnsi="Times New Roman"/>
              </w:rPr>
              <w:t>1.343.471,40</w:t>
            </w:r>
          </w:p>
        </w:tc>
      </w:tr>
      <w:tr w:rsidR="00676487" w:rsidRPr="003A3853" w:rsidTr="0093062F">
        <w:tc>
          <w:tcPr>
            <w:tcW w:w="8188" w:type="dxa"/>
          </w:tcPr>
          <w:p w:rsidR="00676487" w:rsidRPr="003A3853" w:rsidRDefault="00676487" w:rsidP="0093062F">
            <w:pPr>
              <w:autoSpaceDE w:val="0"/>
              <w:autoSpaceDN w:val="0"/>
              <w:adjustRightInd w:val="0"/>
              <w:jc w:val="both"/>
              <w:rPr>
                <w:rFonts w:ascii="Times New Roman" w:hAnsi="Times New Roman"/>
              </w:rPr>
            </w:pPr>
            <w:r w:rsidRPr="003A3853">
              <w:rPr>
                <w:rFonts w:ascii="Times New Roman" w:hAnsi="Times New Roman"/>
              </w:rPr>
              <w:t>SAMAE</w:t>
            </w:r>
          </w:p>
        </w:tc>
        <w:tc>
          <w:tcPr>
            <w:tcW w:w="1667" w:type="dxa"/>
          </w:tcPr>
          <w:p w:rsidR="00676487" w:rsidRPr="003A3853" w:rsidRDefault="00676487" w:rsidP="0093062F">
            <w:pPr>
              <w:autoSpaceDE w:val="0"/>
              <w:autoSpaceDN w:val="0"/>
              <w:adjustRightInd w:val="0"/>
              <w:jc w:val="right"/>
              <w:rPr>
                <w:rFonts w:ascii="Times New Roman" w:hAnsi="Times New Roman"/>
              </w:rPr>
            </w:pPr>
            <w:r w:rsidRPr="003A3853">
              <w:rPr>
                <w:rFonts w:ascii="Times New Roman" w:hAnsi="Times New Roman"/>
              </w:rPr>
              <w:t>500.000,00</w:t>
            </w:r>
          </w:p>
        </w:tc>
      </w:tr>
      <w:tr w:rsidR="00676487" w:rsidRPr="003A3853" w:rsidTr="0093062F">
        <w:tc>
          <w:tcPr>
            <w:tcW w:w="8188" w:type="dxa"/>
          </w:tcPr>
          <w:p w:rsidR="00676487" w:rsidRPr="003A3853" w:rsidRDefault="00676487" w:rsidP="0093062F">
            <w:pPr>
              <w:autoSpaceDE w:val="0"/>
              <w:autoSpaceDN w:val="0"/>
              <w:adjustRightInd w:val="0"/>
              <w:jc w:val="center"/>
              <w:rPr>
                <w:rFonts w:ascii="Times New Roman" w:hAnsi="Times New Roman"/>
                <w:b/>
              </w:rPr>
            </w:pPr>
            <w:r w:rsidRPr="003A3853">
              <w:rPr>
                <w:rFonts w:ascii="Times New Roman" w:hAnsi="Times New Roman"/>
                <w:b/>
              </w:rPr>
              <w:t>Total das Transferências Concedidas</w:t>
            </w:r>
          </w:p>
        </w:tc>
        <w:tc>
          <w:tcPr>
            <w:tcW w:w="1667" w:type="dxa"/>
          </w:tcPr>
          <w:p w:rsidR="00676487" w:rsidRPr="003A3853" w:rsidRDefault="00676487" w:rsidP="0093062F">
            <w:pPr>
              <w:autoSpaceDE w:val="0"/>
              <w:autoSpaceDN w:val="0"/>
              <w:adjustRightInd w:val="0"/>
              <w:jc w:val="right"/>
              <w:rPr>
                <w:rFonts w:ascii="Times New Roman" w:hAnsi="Times New Roman"/>
                <w:b/>
              </w:rPr>
            </w:pPr>
            <w:r w:rsidRPr="00676487">
              <w:rPr>
                <w:rFonts w:ascii="Times New Roman" w:hAnsi="Times New Roman"/>
                <w:b/>
              </w:rPr>
              <w:t>28.451.315,66</w:t>
            </w:r>
          </w:p>
        </w:tc>
      </w:tr>
    </w:tbl>
    <w:p w:rsidR="00676487" w:rsidRDefault="00676487" w:rsidP="00A74EA0">
      <w:pPr>
        <w:autoSpaceDE w:val="0"/>
        <w:autoSpaceDN w:val="0"/>
        <w:adjustRightInd w:val="0"/>
        <w:jc w:val="both"/>
        <w:rPr>
          <w:rFonts w:ascii="Times New Roman" w:hAnsi="Times New Roman"/>
          <w:b/>
          <w:sz w:val="24"/>
          <w:szCs w:val="24"/>
        </w:rPr>
      </w:pPr>
    </w:p>
    <w:p w:rsidR="00A74EA0" w:rsidRDefault="00A74EA0" w:rsidP="00A74EA0">
      <w:pPr>
        <w:autoSpaceDE w:val="0"/>
        <w:autoSpaceDN w:val="0"/>
        <w:adjustRightInd w:val="0"/>
        <w:jc w:val="both"/>
        <w:rPr>
          <w:rFonts w:ascii="Times New Roman" w:hAnsi="Times New Roman"/>
          <w:sz w:val="24"/>
          <w:szCs w:val="24"/>
        </w:rPr>
      </w:pPr>
      <w:r w:rsidRPr="00CD522C">
        <w:rPr>
          <w:rFonts w:ascii="Times New Roman" w:hAnsi="Times New Roman"/>
          <w:sz w:val="24"/>
          <w:szCs w:val="24"/>
        </w:rPr>
        <w:t>Os valores</w:t>
      </w:r>
      <w:r>
        <w:rPr>
          <w:rFonts w:ascii="Times New Roman" w:hAnsi="Times New Roman"/>
          <w:sz w:val="24"/>
          <w:szCs w:val="24"/>
        </w:rPr>
        <w:t xml:space="preserve"> dos repasses concedidos durante o exercício estão destacados no quadro abaixo:</w:t>
      </w:r>
    </w:p>
    <w:p w:rsidR="00A74EA0" w:rsidRPr="003A3853" w:rsidRDefault="00A74EA0" w:rsidP="00A74EA0">
      <w:pPr>
        <w:autoSpaceDE w:val="0"/>
        <w:autoSpaceDN w:val="0"/>
        <w:adjustRightInd w:val="0"/>
        <w:jc w:val="both"/>
        <w:rPr>
          <w:rFonts w:ascii="Times New Roman" w:hAnsi="Times New Roman"/>
        </w:rPr>
      </w:pPr>
    </w:p>
    <w:tbl>
      <w:tblPr>
        <w:tblStyle w:val="Tabelacomgrade"/>
        <w:tblW w:w="0" w:type="auto"/>
        <w:tblLook w:val="04A0"/>
      </w:tblPr>
      <w:tblGrid>
        <w:gridCol w:w="8188"/>
        <w:gridCol w:w="1667"/>
      </w:tblGrid>
      <w:tr w:rsidR="00A74EA0" w:rsidRPr="003A3853" w:rsidTr="002307B0">
        <w:tc>
          <w:tcPr>
            <w:tcW w:w="9855" w:type="dxa"/>
            <w:gridSpan w:val="2"/>
          </w:tcPr>
          <w:p w:rsidR="00A74EA0" w:rsidRPr="003A3853" w:rsidRDefault="00A74EA0" w:rsidP="0093062F">
            <w:pPr>
              <w:autoSpaceDE w:val="0"/>
              <w:autoSpaceDN w:val="0"/>
              <w:adjustRightInd w:val="0"/>
              <w:jc w:val="center"/>
              <w:rPr>
                <w:rFonts w:ascii="Times New Roman" w:hAnsi="Times New Roman"/>
                <w:b/>
              </w:rPr>
            </w:pPr>
            <w:r>
              <w:rPr>
                <w:rFonts w:ascii="Times New Roman" w:hAnsi="Times New Roman"/>
                <w:b/>
              </w:rPr>
              <w:t xml:space="preserve">Quadro </w:t>
            </w:r>
            <w:r w:rsidR="0093062F">
              <w:rPr>
                <w:rFonts w:ascii="Times New Roman" w:hAnsi="Times New Roman"/>
                <w:b/>
              </w:rPr>
              <w:t>10</w:t>
            </w:r>
            <w:r>
              <w:rPr>
                <w:rFonts w:ascii="Times New Roman" w:hAnsi="Times New Roman"/>
                <w:b/>
              </w:rPr>
              <w:t xml:space="preserve">: </w:t>
            </w:r>
            <w:r w:rsidRPr="003A3853">
              <w:rPr>
                <w:rFonts w:ascii="Times New Roman" w:hAnsi="Times New Roman"/>
                <w:b/>
              </w:rPr>
              <w:t>Transferências Financeiras Concedidas para Execução Orçamentária:</w:t>
            </w:r>
          </w:p>
        </w:tc>
      </w:tr>
      <w:tr w:rsidR="00A74EA0" w:rsidRPr="003A3853" w:rsidTr="002307B0">
        <w:tc>
          <w:tcPr>
            <w:tcW w:w="8188" w:type="dxa"/>
          </w:tcPr>
          <w:p w:rsidR="00A74EA0" w:rsidRPr="003A3853" w:rsidRDefault="00A74EA0" w:rsidP="002307B0">
            <w:pPr>
              <w:autoSpaceDE w:val="0"/>
              <w:autoSpaceDN w:val="0"/>
              <w:adjustRightInd w:val="0"/>
              <w:jc w:val="both"/>
              <w:rPr>
                <w:rFonts w:ascii="Times New Roman" w:hAnsi="Times New Roman"/>
              </w:rPr>
            </w:pPr>
            <w:r w:rsidRPr="003A3853">
              <w:rPr>
                <w:rFonts w:ascii="Times New Roman" w:hAnsi="Times New Roman"/>
              </w:rPr>
              <w:t>Câmara Municipal</w:t>
            </w:r>
          </w:p>
        </w:tc>
        <w:tc>
          <w:tcPr>
            <w:tcW w:w="1667" w:type="dxa"/>
          </w:tcPr>
          <w:p w:rsidR="00A74EA0" w:rsidRPr="003A3853" w:rsidRDefault="00087280" w:rsidP="002307B0">
            <w:pPr>
              <w:autoSpaceDE w:val="0"/>
              <w:autoSpaceDN w:val="0"/>
              <w:adjustRightInd w:val="0"/>
              <w:jc w:val="right"/>
              <w:rPr>
                <w:rFonts w:ascii="Times New Roman" w:hAnsi="Times New Roman"/>
              </w:rPr>
            </w:pPr>
            <w:r>
              <w:rPr>
                <w:rFonts w:ascii="Times New Roman" w:hAnsi="Times New Roman"/>
              </w:rPr>
              <w:t>542.316,43</w:t>
            </w:r>
          </w:p>
        </w:tc>
      </w:tr>
      <w:tr w:rsidR="00A74EA0" w:rsidRPr="003A3853" w:rsidTr="002307B0">
        <w:tc>
          <w:tcPr>
            <w:tcW w:w="8188" w:type="dxa"/>
          </w:tcPr>
          <w:p w:rsidR="00A74EA0" w:rsidRPr="003A3853" w:rsidRDefault="00442397" w:rsidP="002307B0">
            <w:pPr>
              <w:autoSpaceDE w:val="0"/>
              <w:autoSpaceDN w:val="0"/>
              <w:adjustRightInd w:val="0"/>
              <w:rPr>
                <w:rFonts w:ascii="Times New Roman" w:hAnsi="Times New Roman"/>
              </w:rPr>
            </w:pPr>
            <w:r>
              <w:rPr>
                <w:rFonts w:ascii="Times New Roman" w:hAnsi="Times New Roman"/>
              </w:rPr>
              <w:t>Prefeitura</w:t>
            </w:r>
          </w:p>
        </w:tc>
        <w:tc>
          <w:tcPr>
            <w:tcW w:w="1667" w:type="dxa"/>
          </w:tcPr>
          <w:p w:rsidR="00A74EA0" w:rsidRPr="003A3853" w:rsidRDefault="00087280" w:rsidP="002307B0">
            <w:pPr>
              <w:autoSpaceDE w:val="0"/>
              <w:autoSpaceDN w:val="0"/>
              <w:adjustRightInd w:val="0"/>
              <w:jc w:val="right"/>
              <w:rPr>
                <w:rFonts w:ascii="Times New Roman" w:hAnsi="Times New Roman"/>
              </w:rPr>
            </w:pPr>
            <w:r>
              <w:rPr>
                <w:rFonts w:ascii="Times New Roman" w:hAnsi="Times New Roman"/>
              </w:rPr>
              <w:t>27.908.999,23</w:t>
            </w:r>
          </w:p>
        </w:tc>
      </w:tr>
      <w:tr w:rsidR="00A74EA0" w:rsidRPr="003A3853" w:rsidTr="002307B0">
        <w:tc>
          <w:tcPr>
            <w:tcW w:w="8188" w:type="dxa"/>
          </w:tcPr>
          <w:p w:rsidR="00A74EA0" w:rsidRPr="003A3853" w:rsidRDefault="00A74EA0" w:rsidP="002307B0">
            <w:pPr>
              <w:autoSpaceDE w:val="0"/>
              <w:autoSpaceDN w:val="0"/>
              <w:adjustRightInd w:val="0"/>
              <w:jc w:val="center"/>
              <w:rPr>
                <w:rFonts w:ascii="Times New Roman" w:hAnsi="Times New Roman"/>
                <w:b/>
              </w:rPr>
            </w:pPr>
            <w:r w:rsidRPr="003A3853">
              <w:rPr>
                <w:rFonts w:ascii="Times New Roman" w:hAnsi="Times New Roman"/>
                <w:b/>
              </w:rPr>
              <w:t>Total das Transferências Concedidas</w:t>
            </w:r>
          </w:p>
        </w:tc>
        <w:tc>
          <w:tcPr>
            <w:tcW w:w="1667" w:type="dxa"/>
          </w:tcPr>
          <w:p w:rsidR="00A74EA0" w:rsidRPr="003A3853" w:rsidRDefault="00087280" w:rsidP="002307B0">
            <w:pPr>
              <w:autoSpaceDE w:val="0"/>
              <w:autoSpaceDN w:val="0"/>
              <w:adjustRightInd w:val="0"/>
              <w:jc w:val="right"/>
              <w:rPr>
                <w:rFonts w:ascii="Times New Roman" w:hAnsi="Times New Roman"/>
                <w:b/>
              </w:rPr>
            </w:pPr>
            <w:r w:rsidRPr="00676487">
              <w:rPr>
                <w:rFonts w:ascii="Times New Roman" w:hAnsi="Times New Roman"/>
                <w:b/>
              </w:rPr>
              <w:t>28.451.315,66</w:t>
            </w:r>
          </w:p>
        </w:tc>
      </w:tr>
    </w:tbl>
    <w:p w:rsidR="00A74EA0" w:rsidRDefault="00A74EA0" w:rsidP="00A74EA0">
      <w:pPr>
        <w:autoSpaceDE w:val="0"/>
        <w:autoSpaceDN w:val="0"/>
        <w:adjustRightInd w:val="0"/>
        <w:jc w:val="both"/>
        <w:rPr>
          <w:rFonts w:ascii="Times New Roman" w:hAnsi="Times New Roman"/>
          <w:sz w:val="24"/>
          <w:szCs w:val="24"/>
        </w:rPr>
      </w:pPr>
    </w:p>
    <w:p w:rsidR="00371C2D" w:rsidRDefault="00371C2D" w:rsidP="00371C2D">
      <w:pPr>
        <w:autoSpaceDE w:val="0"/>
        <w:autoSpaceDN w:val="0"/>
        <w:adjustRightInd w:val="0"/>
        <w:jc w:val="both"/>
        <w:rPr>
          <w:rFonts w:ascii="Times New Roman" w:hAnsi="Times New Roman"/>
          <w:b/>
          <w:sz w:val="24"/>
          <w:szCs w:val="24"/>
        </w:rPr>
      </w:pPr>
      <w:r>
        <w:rPr>
          <w:rFonts w:ascii="Times New Roman" w:hAnsi="Times New Roman"/>
          <w:b/>
          <w:sz w:val="24"/>
          <w:szCs w:val="24"/>
        </w:rPr>
        <w:t>6</w:t>
      </w:r>
      <w:r w:rsidRPr="000D3A35">
        <w:rPr>
          <w:rFonts w:ascii="Times New Roman" w:hAnsi="Times New Roman"/>
          <w:b/>
          <w:sz w:val="24"/>
          <w:szCs w:val="24"/>
        </w:rPr>
        <w:t>.</w:t>
      </w:r>
      <w:r>
        <w:rPr>
          <w:rFonts w:ascii="Times New Roman" w:hAnsi="Times New Roman"/>
          <w:b/>
          <w:sz w:val="24"/>
          <w:szCs w:val="24"/>
        </w:rPr>
        <w:t xml:space="preserve"> </w:t>
      </w:r>
      <w:r w:rsidRPr="000D3A35">
        <w:rPr>
          <w:rFonts w:ascii="Times New Roman" w:hAnsi="Times New Roman"/>
          <w:b/>
          <w:sz w:val="24"/>
          <w:szCs w:val="24"/>
        </w:rPr>
        <w:t xml:space="preserve"> </w:t>
      </w:r>
      <w:r>
        <w:rPr>
          <w:rFonts w:ascii="Times New Roman" w:hAnsi="Times New Roman"/>
          <w:b/>
          <w:sz w:val="24"/>
          <w:szCs w:val="24"/>
        </w:rPr>
        <w:t>NOTAS EXPLICATIVAS DO BALANÇO PATRIMONIAL</w:t>
      </w:r>
    </w:p>
    <w:p w:rsidR="00AA231F" w:rsidRDefault="00AA231F" w:rsidP="005B700B">
      <w:pPr>
        <w:autoSpaceDE w:val="0"/>
        <w:autoSpaceDN w:val="0"/>
        <w:adjustRightInd w:val="0"/>
        <w:jc w:val="both"/>
        <w:rPr>
          <w:rFonts w:ascii="Times New Roman" w:hAnsi="Times New Roman"/>
          <w:sz w:val="24"/>
          <w:szCs w:val="24"/>
        </w:rPr>
      </w:pPr>
    </w:p>
    <w:p w:rsidR="00EF4C73" w:rsidRDefault="00AA231F" w:rsidP="005B700B">
      <w:pPr>
        <w:autoSpaceDE w:val="0"/>
        <w:autoSpaceDN w:val="0"/>
        <w:adjustRightInd w:val="0"/>
        <w:jc w:val="both"/>
        <w:rPr>
          <w:rFonts w:ascii="Times New Roman" w:hAnsi="Times New Roman"/>
          <w:sz w:val="24"/>
          <w:szCs w:val="24"/>
        </w:rPr>
      </w:pPr>
      <w:r w:rsidRPr="00AA231F">
        <w:rPr>
          <w:rFonts w:ascii="Times New Roman" w:hAnsi="Times New Roman"/>
          <w:sz w:val="24"/>
          <w:szCs w:val="24"/>
        </w:rPr>
        <w:t>O Balanço Patrimonial</w:t>
      </w:r>
      <w:r>
        <w:rPr>
          <w:rStyle w:val="Refdenotaderodap"/>
          <w:rFonts w:ascii="Times New Roman" w:hAnsi="Times New Roman"/>
          <w:sz w:val="24"/>
          <w:szCs w:val="24"/>
        </w:rPr>
        <w:footnoteReference w:id="8"/>
      </w:r>
      <w:r w:rsidRPr="00AA231F">
        <w:rPr>
          <w:rFonts w:ascii="Times New Roman" w:hAnsi="Times New Roman"/>
          <w:sz w:val="24"/>
          <w:szCs w:val="24"/>
        </w:rPr>
        <w:t xml:space="preserve">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w:t>
      </w:r>
    </w:p>
    <w:p w:rsidR="008B7C0A" w:rsidRPr="008B7C0A" w:rsidRDefault="008B7C0A" w:rsidP="005B700B">
      <w:pPr>
        <w:autoSpaceDE w:val="0"/>
        <w:autoSpaceDN w:val="0"/>
        <w:adjustRightInd w:val="0"/>
        <w:jc w:val="both"/>
        <w:rPr>
          <w:rFonts w:ascii="Times New Roman" w:hAnsi="Times New Roman"/>
          <w:b/>
          <w:sz w:val="24"/>
          <w:szCs w:val="24"/>
        </w:rPr>
      </w:pPr>
      <w:r w:rsidRPr="008B7C0A">
        <w:rPr>
          <w:rFonts w:ascii="Times New Roman" w:hAnsi="Times New Roman"/>
          <w:b/>
          <w:sz w:val="24"/>
          <w:szCs w:val="24"/>
        </w:rPr>
        <w:lastRenderedPageBreak/>
        <w:t>6.1 APURAÇÃO DOS SALDOS DAS DISPONIBILIDADES DE RECURSOS</w:t>
      </w:r>
    </w:p>
    <w:p w:rsidR="00E72D11" w:rsidRDefault="00E72D11" w:rsidP="002D3115">
      <w:pPr>
        <w:autoSpaceDE w:val="0"/>
        <w:autoSpaceDN w:val="0"/>
        <w:adjustRightInd w:val="0"/>
        <w:jc w:val="both"/>
        <w:rPr>
          <w:rFonts w:ascii="Times New Roman" w:hAnsi="Times New Roman"/>
          <w:sz w:val="24"/>
          <w:szCs w:val="24"/>
        </w:rPr>
      </w:pPr>
    </w:p>
    <w:p w:rsidR="002D3115" w:rsidRDefault="002D3115" w:rsidP="002D3115">
      <w:pPr>
        <w:autoSpaceDE w:val="0"/>
        <w:autoSpaceDN w:val="0"/>
        <w:adjustRightInd w:val="0"/>
        <w:jc w:val="both"/>
        <w:rPr>
          <w:rFonts w:ascii="Times New Roman" w:hAnsi="Times New Roman"/>
          <w:sz w:val="24"/>
          <w:szCs w:val="24"/>
        </w:rPr>
      </w:pPr>
      <w:r>
        <w:rPr>
          <w:rFonts w:ascii="Times New Roman" w:hAnsi="Times New Roman"/>
          <w:sz w:val="24"/>
          <w:szCs w:val="24"/>
        </w:rPr>
        <w:t>O Superávit Financeiro apurado no Balanço Patrimonial no exercício de 2017 corresponde à diferença positiva entre o ativo financeiro e o passivo financeiro por fontes de recursos, isto é, o valor disponível em Banco deduzido dos seguintes comprometimentos financeiros: Empenhos a Pagar (a Liquidar e Liquidados), Restos a Pagar (Não Processados e Processados) e do saldo das notas extra-orçamentárias, conforme</w:t>
      </w:r>
      <w:r w:rsidR="00952D32">
        <w:rPr>
          <w:rFonts w:ascii="Times New Roman" w:hAnsi="Times New Roman"/>
          <w:sz w:val="24"/>
          <w:szCs w:val="24"/>
        </w:rPr>
        <w:t xml:space="preserve"> o</w:t>
      </w:r>
      <w:r>
        <w:rPr>
          <w:rFonts w:ascii="Times New Roman" w:hAnsi="Times New Roman"/>
          <w:sz w:val="24"/>
          <w:szCs w:val="24"/>
        </w:rPr>
        <w:t xml:space="preserve"> demonstrativo</w:t>
      </w:r>
      <w:r w:rsidR="00952D32">
        <w:rPr>
          <w:rFonts w:ascii="Times New Roman" w:hAnsi="Times New Roman"/>
          <w:sz w:val="24"/>
          <w:szCs w:val="24"/>
        </w:rPr>
        <w:t xml:space="preserve"> de Apuração dos Saldos das Disponibilidades de Recursos</w:t>
      </w:r>
      <w:r>
        <w:rPr>
          <w:rFonts w:ascii="Times New Roman" w:hAnsi="Times New Roman"/>
          <w:sz w:val="24"/>
          <w:szCs w:val="24"/>
        </w:rPr>
        <w:t xml:space="preserve"> abaixo:</w:t>
      </w:r>
    </w:p>
    <w:tbl>
      <w:tblPr>
        <w:tblW w:w="9953" w:type="dxa"/>
        <w:tblInd w:w="40" w:type="dxa"/>
        <w:tblLayout w:type="fixed"/>
        <w:tblCellMar>
          <w:left w:w="70" w:type="dxa"/>
          <w:right w:w="70" w:type="dxa"/>
        </w:tblCellMar>
        <w:tblLook w:val="0000"/>
      </w:tblPr>
      <w:tblGrid>
        <w:gridCol w:w="758"/>
        <w:gridCol w:w="1257"/>
        <w:gridCol w:w="992"/>
        <w:gridCol w:w="850"/>
        <w:gridCol w:w="851"/>
        <w:gridCol w:w="851"/>
        <w:gridCol w:w="850"/>
        <w:gridCol w:w="851"/>
        <w:gridCol w:w="850"/>
        <w:gridCol w:w="992"/>
        <w:gridCol w:w="851"/>
      </w:tblGrid>
      <w:tr w:rsidR="00C00158" w:rsidRPr="00652AAE" w:rsidTr="00ED2EDA">
        <w:trPr>
          <w:trHeight w:val="262"/>
        </w:trPr>
        <w:tc>
          <w:tcPr>
            <w:tcW w:w="9102" w:type="dxa"/>
            <w:gridSpan w:val="10"/>
            <w:tcBorders>
              <w:top w:val="single" w:sz="2" w:space="0" w:color="000000"/>
              <w:left w:val="single" w:sz="2" w:space="0" w:color="000000"/>
              <w:bottom w:val="single" w:sz="6" w:space="0" w:color="000000"/>
              <w:right w:val="nil"/>
            </w:tcBorders>
            <w:shd w:val="solid" w:color="C0C0C0" w:fill="auto"/>
          </w:tcPr>
          <w:p w:rsidR="00C00158" w:rsidRPr="00652AAE" w:rsidRDefault="00C00158" w:rsidP="0093062F">
            <w:pPr>
              <w:autoSpaceDE w:val="0"/>
              <w:autoSpaceDN w:val="0"/>
              <w:adjustRightInd w:val="0"/>
              <w:jc w:val="center"/>
              <w:rPr>
                <w:rFonts w:ascii="Calibri" w:hAnsi="Calibri" w:cs="Calibri"/>
                <w:b/>
                <w:bCs/>
                <w:color w:val="000000"/>
                <w:sz w:val="12"/>
                <w:szCs w:val="12"/>
              </w:rPr>
            </w:pPr>
            <w:r>
              <w:rPr>
                <w:rFonts w:ascii="Calibri" w:hAnsi="Calibri" w:cs="Calibri"/>
                <w:b/>
                <w:bCs/>
                <w:color w:val="000000"/>
                <w:sz w:val="12"/>
                <w:szCs w:val="12"/>
              </w:rPr>
              <w:t>QUADRO 11</w:t>
            </w:r>
            <w:r w:rsidRPr="00652AAE">
              <w:rPr>
                <w:rFonts w:ascii="Calibri" w:hAnsi="Calibri" w:cs="Calibri"/>
                <w:b/>
                <w:bCs/>
                <w:color w:val="000000"/>
                <w:sz w:val="12"/>
                <w:szCs w:val="12"/>
              </w:rPr>
              <w:t xml:space="preserve"> – DEMONSTRATIVO DE APURAÇÃO DOS SALDOS DAS DISPONIBILIDADES DE RECURSOS</w:t>
            </w:r>
          </w:p>
        </w:tc>
        <w:tc>
          <w:tcPr>
            <w:tcW w:w="851" w:type="dxa"/>
            <w:tcBorders>
              <w:top w:val="single" w:sz="2" w:space="0" w:color="000000"/>
              <w:left w:val="nil"/>
              <w:bottom w:val="single" w:sz="6" w:space="0" w:color="000000"/>
              <w:right w:val="single" w:sz="2" w:space="0" w:color="000000"/>
            </w:tcBorders>
            <w:shd w:val="solid" w:color="C0C0C0" w:fill="auto"/>
          </w:tcPr>
          <w:p w:rsidR="00C00158" w:rsidRPr="00652AAE" w:rsidRDefault="00C00158" w:rsidP="0093062F">
            <w:pPr>
              <w:autoSpaceDE w:val="0"/>
              <w:autoSpaceDN w:val="0"/>
              <w:adjustRightInd w:val="0"/>
              <w:jc w:val="center"/>
              <w:rPr>
                <w:rFonts w:ascii="Calibri" w:hAnsi="Calibri" w:cs="Calibri"/>
                <w:b/>
                <w:bCs/>
                <w:color w:val="000000"/>
                <w:sz w:val="12"/>
                <w:szCs w:val="12"/>
              </w:rPr>
            </w:pPr>
          </w:p>
        </w:tc>
      </w:tr>
      <w:tr w:rsidR="000802B0" w:rsidRPr="00652AAE" w:rsidTr="00F57F53">
        <w:trPr>
          <w:trHeight w:val="348"/>
        </w:trPr>
        <w:tc>
          <w:tcPr>
            <w:tcW w:w="2015" w:type="dxa"/>
            <w:gridSpan w:val="2"/>
            <w:tcBorders>
              <w:top w:val="single" w:sz="6" w:space="0" w:color="000000"/>
              <w:left w:val="single" w:sz="6" w:space="0" w:color="000000"/>
              <w:bottom w:val="nil"/>
              <w:right w:val="single" w:sz="6" w:space="0" w:color="000000"/>
            </w:tcBorders>
            <w:shd w:val="solid" w:color="FFFFFF" w:fill="auto"/>
          </w:tcPr>
          <w:p w:rsidR="000802B0" w:rsidRPr="00652AAE" w:rsidRDefault="000802B0" w:rsidP="0093062F">
            <w:pPr>
              <w:autoSpaceDE w:val="0"/>
              <w:autoSpaceDN w:val="0"/>
              <w:adjustRightInd w:val="0"/>
              <w:jc w:val="center"/>
              <w:rPr>
                <w:rFonts w:cs="Arial"/>
                <w:b/>
                <w:bCs/>
                <w:color w:val="000000"/>
                <w:sz w:val="12"/>
                <w:szCs w:val="12"/>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0802B0" w:rsidRPr="00652AAE" w:rsidRDefault="000802B0" w:rsidP="0093062F">
            <w:pPr>
              <w:autoSpaceDE w:val="0"/>
              <w:autoSpaceDN w:val="0"/>
              <w:adjustRightInd w:val="0"/>
              <w:jc w:val="center"/>
              <w:rPr>
                <w:rFonts w:cs="Arial"/>
                <w:b/>
                <w:bCs/>
                <w:color w:val="000000"/>
                <w:sz w:val="12"/>
                <w:szCs w:val="12"/>
              </w:rPr>
            </w:pPr>
            <w:r w:rsidRPr="00652AAE">
              <w:rPr>
                <w:rFonts w:cs="Arial"/>
                <w:b/>
                <w:bCs/>
                <w:color w:val="000000"/>
                <w:sz w:val="12"/>
                <w:szCs w:val="12"/>
              </w:rPr>
              <w:t>Ativo Financeiro</w:t>
            </w:r>
          </w:p>
        </w:tc>
        <w:tc>
          <w:tcPr>
            <w:tcW w:w="5103" w:type="dxa"/>
            <w:gridSpan w:val="6"/>
            <w:tcBorders>
              <w:top w:val="single" w:sz="6" w:space="0" w:color="000000"/>
              <w:left w:val="single" w:sz="6" w:space="0" w:color="000000"/>
              <w:bottom w:val="single" w:sz="6" w:space="0" w:color="000000"/>
              <w:right w:val="single" w:sz="6" w:space="0" w:color="000000"/>
            </w:tcBorders>
            <w:shd w:val="solid" w:color="FFFFFF" w:fill="auto"/>
            <w:vAlign w:val="center"/>
          </w:tcPr>
          <w:p w:rsidR="000802B0" w:rsidRPr="00652AAE" w:rsidRDefault="000802B0" w:rsidP="000802B0">
            <w:pPr>
              <w:autoSpaceDE w:val="0"/>
              <w:autoSpaceDN w:val="0"/>
              <w:adjustRightInd w:val="0"/>
              <w:jc w:val="center"/>
              <w:rPr>
                <w:rFonts w:ascii="Calibri" w:hAnsi="Calibri" w:cs="Calibri"/>
                <w:color w:val="000000"/>
                <w:sz w:val="12"/>
                <w:szCs w:val="12"/>
              </w:rPr>
            </w:pPr>
            <w:r w:rsidRPr="00652AAE">
              <w:rPr>
                <w:rFonts w:cs="Arial"/>
                <w:b/>
                <w:bCs/>
                <w:color w:val="000000"/>
                <w:sz w:val="12"/>
                <w:szCs w:val="12"/>
              </w:rPr>
              <w:t>Passivo Financeiro</w:t>
            </w:r>
          </w:p>
        </w:tc>
        <w:tc>
          <w:tcPr>
            <w:tcW w:w="1843" w:type="dxa"/>
            <w:gridSpan w:val="2"/>
            <w:tcBorders>
              <w:top w:val="single" w:sz="6" w:space="0" w:color="000000"/>
              <w:left w:val="single" w:sz="6" w:space="0" w:color="000000"/>
              <w:bottom w:val="single" w:sz="6" w:space="0" w:color="000000"/>
              <w:right w:val="single" w:sz="6" w:space="0" w:color="000000"/>
            </w:tcBorders>
            <w:shd w:val="solid" w:color="FFFFFF" w:fill="auto"/>
            <w:vAlign w:val="center"/>
          </w:tcPr>
          <w:p w:rsidR="000802B0" w:rsidRPr="00652AAE" w:rsidRDefault="000802B0" w:rsidP="0093062F">
            <w:pPr>
              <w:autoSpaceDE w:val="0"/>
              <w:autoSpaceDN w:val="0"/>
              <w:adjustRightInd w:val="0"/>
              <w:jc w:val="center"/>
              <w:rPr>
                <w:rFonts w:cs="Arial"/>
                <w:b/>
                <w:bCs/>
                <w:color w:val="000000"/>
                <w:sz w:val="12"/>
                <w:szCs w:val="12"/>
              </w:rPr>
            </w:pPr>
            <w:r w:rsidRPr="00652AAE">
              <w:rPr>
                <w:rFonts w:cs="Arial"/>
                <w:b/>
                <w:bCs/>
                <w:color w:val="000000"/>
                <w:sz w:val="12"/>
                <w:szCs w:val="12"/>
              </w:rPr>
              <w:t>Disponibilidade a Utilizar</w:t>
            </w:r>
          </w:p>
        </w:tc>
      </w:tr>
      <w:tr w:rsidR="0093062F" w:rsidRPr="00652AAE" w:rsidTr="005809C6">
        <w:trPr>
          <w:trHeight w:val="173"/>
        </w:trPr>
        <w:tc>
          <w:tcPr>
            <w:tcW w:w="758" w:type="dxa"/>
            <w:tcBorders>
              <w:top w:val="nil"/>
              <w:left w:val="single" w:sz="6" w:space="0" w:color="000000"/>
              <w:bottom w:val="nil"/>
              <w:right w:val="nil"/>
            </w:tcBorders>
            <w:shd w:val="solid" w:color="FFFFFF" w:fill="auto"/>
          </w:tcPr>
          <w:p w:rsidR="0093062F" w:rsidRPr="00652AAE" w:rsidRDefault="0093062F" w:rsidP="0093062F">
            <w:pPr>
              <w:autoSpaceDE w:val="0"/>
              <w:autoSpaceDN w:val="0"/>
              <w:adjustRightInd w:val="0"/>
              <w:jc w:val="right"/>
              <w:rPr>
                <w:rFonts w:ascii="Calibri" w:hAnsi="Calibri" w:cs="Calibri"/>
                <w:color w:val="000000"/>
                <w:sz w:val="12"/>
                <w:szCs w:val="12"/>
              </w:rPr>
            </w:pPr>
          </w:p>
        </w:tc>
        <w:tc>
          <w:tcPr>
            <w:tcW w:w="1257" w:type="dxa"/>
            <w:tcBorders>
              <w:top w:val="nil"/>
              <w:left w:val="nil"/>
              <w:bottom w:val="nil"/>
              <w:right w:val="single" w:sz="6" w:space="0" w:color="000000"/>
            </w:tcBorders>
            <w:shd w:val="solid" w:color="FFFFFF" w:fill="auto"/>
          </w:tcPr>
          <w:p w:rsidR="0093062F" w:rsidRPr="00652AAE" w:rsidRDefault="00C00158" w:rsidP="00C00158">
            <w:pPr>
              <w:autoSpaceDE w:val="0"/>
              <w:autoSpaceDN w:val="0"/>
              <w:adjustRightInd w:val="0"/>
              <w:rPr>
                <w:rFonts w:ascii="Calibri" w:hAnsi="Calibri" w:cs="Calibri"/>
                <w:color w:val="000000"/>
                <w:sz w:val="12"/>
                <w:szCs w:val="12"/>
              </w:rPr>
            </w:pPr>
            <w:r w:rsidRPr="00652AAE">
              <w:rPr>
                <w:rFonts w:cs="Arial"/>
                <w:b/>
                <w:bCs/>
                <w:color w:val="000000"/>
                <w:sz w:val="12"/>
                <w:szCs w:val="12"/>
              </w:rPr>
              <w:t>Destinação de Recursos</w:t>
            </w:r>
          </w:p>
        </w:tc>
        <w:tc>
          <w:tcPr>
            <w:tcW w:w="992" w:type="dxa"/>
            <w:tcBorders>
              <w:top w:val="single" w:sz="6" w:space="0" w:color="000000"/>
              <w:left w:val="single" w:sz="6" w:space="0" w:color="000000"/>
              <w:bottom w:val="nil"/>
              <w:right w:val="single" w:sz="6" w:space="0" w:color="000000"/>
            </w:tcBorders>
            <w:shd w:val="solid" w:color="FFFFFF" w:fill="auto"/>
            <w:vAlign w:val="center"/>
          </w:tcPr>
          <w:p w:rsidR="0093062F" w:rsidRPr="00652AAE" w:rsidRDefault="0093062F" w:rsidP="0093062F">
            <w:pPr>
              <w:autoSpaceDE w:val="0"/>
              <w:autoSpaceDN w:val="0"/>
              <w:adjustRightInd w:val="0"/>
              <w:jc w:val="center"/>
              <w:rPr>
                <w:rFonts w:cs="Arial"/>
                <w:b/>
                <w:bCs/>
                <w:color w:val="000000"/>
                <w:sz w:val="12"/>
                <w:szCs w:val="12"/>
              </w:rPr>
            </w:pPr>
            <w:r w:rsidRPr="00652AAE">
              <w:rPr>
                <w:rFonts w:cs="Arial"/>
                <w:b/>
                <w:bCs/>
                <w:color w:val="000000"/>
                <w:sz w:val="12"/>
                <w:szCs w:val="12"/>
              </w:rPr>
              <w:t>Disp. Caixa</w:t>
            </w:r>
          </w:p>
        </w:tc>
        <w:tc>
          <w:tcPr>
            <w:tcW w:w="1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b/>
                <w:bCs/>
                <w:color w:val="000000"/>
                <w:sz w:val="12"/>
                <w:szCs w:val="12"/>
              </w:rPr>
            </w:pPr>
            <w:r w:rsidRPr="00652AAE">
              <w:rPr>
                <w:rFonts w:cs="Arial"/>
                <w:b/>
                <w:bCs/>
                <w:color w:val="000000"/>
                <w:sz w:val="12"/>
                <w:szCs w:val="12"/>
              </w:rPr>
              <w:t>Empenhos a Pagar (a)</w:t>
            </w:r>
          </w:p>
        </w:tc>
        <w:tc>
          <w:tcPr>
            <w:tcW w:w="1701" w:type="dxa"/>
            <w:gridSpan w:val="2"/>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b/>
                <w:bCs/>
                <w:color w:val="000000"/>
                <w:sz w:val="12"/>
                <w:szCs w:val="12"/>
              </w:rPr>
            </w:pPr>
            <w:r w:rsidRPr="00652AAE">
              <w:rPr>
                <w:rFonts w:cs="Arial"/>
                <w:b/>
                <w:bCs/>
                <w:color w:val="000000"/>
                <w:sz w:val="12"/>
                <w:szCs w:val="12"/>
              </w:rPr>
              <w:t>Restos a Pagar (b)</w:t>
            </w:r>
          </w:p>
        </w:tc>
        <w:tc>
          <w:tcPr>
            <w:tcW w:w="851" w:type="dxa"/>
            <w:tcBorders>
              <w:top w:val="single" w:sz="6" w:space="0" w:color="000000"/>
              <w:left w:val="single" w:sz="6" w:space="0" w:color="000000"/>
              <w:bottom w:val="nil"/>
              <w:right w:val="single" w:sz="6" w:space="0" w:color="000000"/>
            </w:tcBorders>
            <w:shd w:val="solid" w:color="FFFFFF" w:fill="auto"/>
          </w:tcPr>
          <w:p w:rsidR="0093062F" w:rsidRPr="00652AAE" w:rsidRDefault="0093062F" w:rsidP="0093062F">
            <w:pPr>
              <w:autoSpaceDE w:val="0"/>
              <w:autoSpaceDN w:val="0"/>
              <w:adjustRightInd w:val="0"/>
              <w:jc w:val="center"/>
              <w:rPr>
                <w:rFonts w:cs="Arial"/>
                <w:b/>
                <w:bCs/>
                <w:color w:val="000000"/>
                <w:sz w:val="12"/>
                <w:szCs w:val="12"/>
              </w:rPr>
            </w:pPr>
            <w:r w:rsidRPr="00652AAE">
              <w:rPr>
                <w:rFonts w:cs="Arial"/>
                <w:b/>
                <w:bCs/>
                <w:color w:val="000000"/>
                <w:sz w:val="12"/>
                <w:szCs w:val="12"/>
              </w:rPr>
              <w:t>(c)</w:t>
            </w:r>
          </w:p>
          <w:p w:rsidR="0093062F" w:rsidRPr="00652AAE" w:rsidRDefault="0093062F" w:rsidP="0093062F">
            <w:pPr>
              <w:autoSpaceDE w:val="0"/>
              <w:autoSpaceDN w:val="0"/>
              <w:adjustRightInd w:val="0"/>
              <w:jc w:val="center"/>
              <w:rPr>
                <w:rFonts w:cs="Arial"/>
                <w:b/>
                <w:bCs/>
                <w:color w:val="000000"/>
                <w:sz w:val="12"/>
                <w:szCs w:val="12"/>
              </w:rPr>
            </w:pPr>
            <w:r w:rsidRPr="00652AAE">
              <w:rPr>
                <w:rFonts w:cs="Arial"/>
                <w:b/>
                <w:bCs/>
                <w:color w:val="000000"/>
                <w:sz w:val="12"/>
                <w:szCs w:val="12"/>
              </w:rPr>
              <w:t>Saldo Extra</w:t>
            </w:r>
          </w:p>
        </w:tc>
        <w:tc>
          <w:tcPr>
            <w:tcW w:w="850" w:type="dxa"/>
            <w:tcBorders>
              <w:top w:val="single" w:sz="6" w:space="0" w:color="000000"/>
              <w:left w:val="single" w:sz="6" w:space="0" w:color="000000"/>
              <w:bottom w:val="nil"/>
              <w:right w:val="single" w:sz="6" w:space="0" w:color="000000"/>
            </w:tcBorders>
            <w:shd w:val="solid" w:color="FFFFFF" w:fill="auto"/>
          </w:tcPr>
          <w:p w:rsidR="0093062F" w:rsidRPr="00652AAE" w:rsidRDefault="0093062F" w:rsidP="0093062F">
            <w:pPr>
              <w:autoSpaceDE w:val="0"/>
              <w:autoSpaceDN w:val="0"/>
              <w:adjustRightInd w:val="0"/>
              <w:jc w:val="center"/>
              <w:rPr>
                <w:rFonts w:cs="Arial"/>
                <w:b/>
                <w:bCs/>
                <w:color w:val="000000"/>
                <w:sz w:val="12"/>
                <w:szCs w:val="12"/>
              </w:rPr>
            </w:pPr>
            <w:r w:rsidRPr="00652AAE">
              <w:rPr>
                <w:rFonts w:cs="Arial"/>
                <w:b/>
                <w:bCs/>
                <w:color w:val="000000"/>
                <w:sz w:val="12"/>
                <w:szCs w:val="12"/>
              </w:rPr>
              <w:t>Total (a+b+c)</w:t>
            </w:r>
          </w:p>
        </w:tc>
        <w:tc>
          <w:tcPr>
            <w:tcW w:w="992" w:type="dxa"/>
            <w:tcBorders>
              <w:top w:val="single" w:sz="6" w:space="0" w:color="000000"/>
              <w:left w:val="single" w:sz="6" w:space="0" w:color="000000"/>
              <w:bottom w:val="nil"/>
              <w:right w:val="single" w:sz="6" w:space="0" w:color="000000"/>
            </w:tcBorders>
            <w:shd w:val="solid" w:color="FFFFFF" w:fill="auto"/>
          </w:tcPr>
          <w:p w:rsidR="0093062F" w:rsidRPr="00652AAE" w:rsidRDefault="0093062F" w:rsidP="0093062F">
            <w:pPr>
              <w:autoSpaceDE w:val="0"/>
              <w:autoSpaceDN w:val="0"/>
              <w:adjustRightInd w:val="0"/>
              <w:jc w:val="center"/>
              <w:rPr>
                <w:rFonts w:cs="Arial"/>
                <w:b/>
                <w:bCs/>
                <w:color w:val="000000"/>
                <w:sz w:val="12"/>
                <w:szCs w:val="12"/>
              </w:rPr>
            </w:pPr>
            <w:r w:rsidRPr="00652AAE">
              <w:rPr>
                <w:rFonts w:cs="Arial"/>
                <w:b/>
                <w:bCs/>
                <w:color w:val="000000"/>
                <w:sz w:val="12"/>
                <w:szCs w:val="12"/>
              </w:rPr>
              <w:t>Superávit</w:t>
            </w:r>
          </w:p>
        </w:tc>
        <w:tc>
          <w:tcPr>
            <w:tcW w:w="851" w:type="dxa"/>
            <w:tcBorders>
              <w:top w:val="single" w:sz="6" w:space="0" w:color="000000"/>
              <w:left w:val="single" w:sz="6" w:space="0" w:color="000000"/>
              <w:bottom w:val="nil"/>
              <w:right w:val="single" w:sz="6" w:space="0" w:color="000000"/>
            </w:tcBorders>
            <w:shd w:val="solid" w:color="FFFFFF" w:fill="auto"/>
          </w:tcPr>
          <w:p w:rsidR="0093062F" w:rsidRPr="00652AAE" w:rsidRDefault="0093062F" w:rsidP="0093062F">
            <w:pPr>
              <w:autoSpaceDE w:val="0"/>
              <w:autoSpaceDN w:val="0"/>
              <w:adjustRightInd w:val="0"/>
              <w:jc w:val="center"/>
              <w:rPr>
                <w:rFonts w:cs="Arial"/>
                <w:b/>
                <w:bCs/>
                <w:color w:val="000000"/>
                <w:sz w:val="12"/>
                <w:szCs w:val="12"/>
              </w:rPr>
            </w:pPr>
            <w:r w:rsidRPr="00652AAE">
              <w:rPr>
                <w:rFonts w:cs="Arial"/>
                <w:b/>
                <w:bCs/>
                <w:color w:val="000000"/>
                <w:sz w:val="12"/>
                <w:szCs w:val="12"/>
              </w:rPr>
              <w:t>Déficit</w:t>
            </w:r>
          </w:p>
        </w:tc>
      </w:tr>
      <w:tr w:rsidR="0093062F" w:rsidRPr="00652AAE" w:rsidTr="00652AAE">
        <w:trPr>
          <w:trHeight w:val="348"/>
        </w:trPr>
        <w:tc>
          <w:tcPr>
            <w:tcW w:w="758" w:type="dxa"/>
            <w:tcBorders>
              <w:top w:val="nil"/>
              <w:left w:val="single" w:sz="6" w:space="0" w:color="000000"/>
              <w:bottom w:val="single" w:sz="6" w:space="0" w:color="000000"/>
              <w:right w:val="nil"/>
            </w:tcBorders>
            <w:shd w:val="solid" w:color="FFFFFF" w:fill="auto"/>
          </w:tcPr>
          <w:p w:rsidR="0093062F" w:rsidRPr="00652AAE" w:rsidRDefault="0093062F" w:rsidP="0093062F">
            <w:pPr>
              <w:autoSpaceDE w:val="0"/>
              <w:autoSpaceDN w:val="0"/>
              <w:adjustRightInd w:val="0"/>
              <w:jc w:val="right"/>
              <w:rPr>
                <w:rFonts w:ascii="Calibri" w:hAnsi="Calibri" w:cs="Calibri"/>
                <w:color w:val="000000"/>
                <w:sz w:val="12"/>
                <w:szCs w:val="12"/>
              </w:rPr>
            </w:pPr>
          </w:p>
        </w:tc>
        <w:tc>
          <w:tcPr>
            <w:tcW w:w="1257" w:type="dxa"/>
            <w:tcBorders>
              <w:top w:val="nil"/>
              <w:left w:val="nil"/>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ascii="Calibri" w:hAnsi="Calibri" w:cs="Calibri"/>
                <w:color w:val="000000"/>
                <w:sz w:val="12"/>
                <w:szCs w:val="12"/>
              </w:rPr>
            </w:pPr>
          </w:p>
        </w:tc>
        <w:tc>
          <w:tcPr>
            <w:tcW w:w="992" w:type="dxa"/>
            <w:tcBorders>
              <w:top w:val="nil"/>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ascii="Calibri" w:hAnsi="Calibri" w:cs="Calibri"/>
                <w:color w:val="000000"/>
                <w:sz w:val="12"/>
                <w:szCs w:val="12"/>
              </w:rPr>
            </w:pP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b/>
                <w:bCs/>
                <w:color w:val="000000"/>
                <w:sz w:val="12"/>
                <w:szCs w:val="12"/>
              </w:rPr>
            </w:pPr>
            <w:r w:rsidRPr="00652AAE">
              <w:rPr>
                <w:rFonts w:cs="Arial"/>
                <w:b/>
                <w:bCs/>
                <w:color w:val="000000"/>
                <w:sz w:val="12"/>
                <w:szCs w:val="12"/>
              </w:rPr>
              <w:t>Liquidados</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b/>
                <w:bCs/>
                <w:color w:val="000000"/>
                <w:sz w:val="12"/>
                <w:szCs w:val="12"/>
              </w:rPr>
            </w:pPr>
            <w:r w:rsidRPr="00652AAE">
              <w:rPr>
                <w:rFonts w:cs="Arial"/>
                <w:b/>
                <w:bCs/>
                <w:color w:val="000000"/>
                <w:sz w:val="12"/>
                <w:szCs w:val="12"/>
              </w:rPr>
              <w:t>A Liquidar</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b/>
                <w:bCs/>
                <w:color w:val="000000"/>
                <w:sz w:val="12"/>
                <w:szCs w:val="12"/>
              </w:rPr>
            </w:pPr>
            <w:r w:rsidRPr="00652AAE">
              <w:rPr>
                <w:rFonts w:cs="Arial"/>
                <w:b/>
                <w:bCs/>
                <w:color w:val="000000"/>
                <w:sz w:val="12"/>
                <w:szCs w:val="12"/>
              </w:rPr>
              <w:t>Restos Não Processados</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b/>
                <w:bCs/>
                <w:color w:val="000000"/>
                <w:sz w:val="12"/>
                <w:szCs w:val="12"/>
              </w:rPr>
            </w:pPr>
            <w:r w:rsidRPr="00652AAE">
              <w:rPr>
                <w:rFonts w:cs="Arial"/>
                <w:b/>
                <w:bCs/>
                <w:color w:val="000000"/>
                <w:sz w:val="12"/>
                <w:szCs w:val="12"/>
              </w:rPr>
              <w:t>Restos Processados</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b/>
                <w:bCs/>
                <w:color w:val="000000"/>
                <w:sz w:val="12"/>
                <w:szCs w:val="12"/>
              </w:rPr>
            </w:pPr>
          </w:p>
        </w:tc>
        <w:tc>
          <w:tcPr>
            <w:tcW w:w="850" w:type="dxa"/>
            <w:tcBorders>
              <w:top w:val="nil"/>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ascii="Calibri" w:hAnsi="Calibri" w:cs="Calibri"/>
                <w:color w:val="000000"/>
                <w:sz w:val="12"/>
                <w:szCs w:val="12"/>
              </w:rPr>
            </w:pPr>
          </w:p>
        </w:tc>
        <w:tc>
          <w:tcPr>
            <w:tcW w:w="992" w:type="dxa"/>
            <w:tcBorders>
              <w:top w:val="nil"/>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ascii="Calibri" w:hAnsi="Calibri" w:cs="Calibri"/>
                <w:color w:val="000000"/>
                <w:sz w:val="12"/>
                <w:szCs w:val="12"/>
              </w:rPr>
            </w:pPr>
          </w:p>
        </w:tc>
        <w:tc>
          <w:tcPr>
            <w:tcW w:w="851" w:type="dxa"/>
            <w:tcBorders>
              <w:top w:val="nil"/>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ascii="Calibri" w:hAnsi="Calibri" w:cs="Calibri"/>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01000000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Recursos ordinários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5.906.449,82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252.170,34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1.069.063,63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24.200,00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292.515,17</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74.204,20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1.712.153,34</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4.194.296,48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01000001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Recursos Ordinários - FUNREBOM</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360.711,53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2.060,00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2.060,00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358.651,53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01000002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Recursos Ordinários - Fundo de Reap. da Procuradoria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74.322,15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567,00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567,00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73.755,15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01000004</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Recursos Ordinários - Fundo M. Segurança Pública)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16.939,34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16.939,34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01000006</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Recursos Ordinários - Pavimentação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43.229,97</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43.229,97</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01010000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Rec.de impostos e de transf.de imp-educ</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344.178,08</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97.154,96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245,77</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659,81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98.060,54</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246.117,54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01020000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Rec.de impostos e de transf.imp-saúde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580.393,16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3.454,56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74.261,53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4.283,12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3.830,34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2.552,33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88.381,88</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492.011,28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01030000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Contribuição para o rpps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25.323.816,64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35.515,94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35.515,94</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25.288.300,70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01060100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FIA Demais Recursos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3.005,99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3.005,99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01060200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Fundo do Idoso - Demais Recursos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60.000,00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60.000,00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01070000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Contribuição de Intervenção no Domínio Econômico - CIDE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73.922,80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73.922,80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01080000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Contribuição para o Custeio dos Serviços de Iluminação Pública - COSIP</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18.691,73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18.691,73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01090100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FIA Imposto de Renda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21.757,70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21.757,70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01100000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Convênio de Trânsito - Militar</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63.282,15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7.652,51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7.652,51</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55.629,64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01110000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Convênio de Trânsito - Civil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70.278,20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23.348,12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23.348,12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46.930,08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01120000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Convênio trânsito - prefeitura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421.320,43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72.945,93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72.945,93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348.374,50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01180000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Transferências do fundeb-(aplic.profis)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327.085,14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368,10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368,10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326.717,04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01320002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Creche Testo Central - TC PAC 10.025/2014</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107.693,51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1.443.568,13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1.443.568,13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1.335.874,62</w:t>
            </w: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01320003</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Creche Ribeirão Areia - TC PAR Nº49312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72.111,26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925.725,13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925.725,13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853.613,87</w:t>
            </w: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01320100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Convênio FNDE/MEC - PAC2 10335/2014 - Cobertura Quadra Escolar</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43.441,21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4.980,39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4.980,39</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38.460,82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01340300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FUNASA - TC/PAC 0430/2014</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659.186,14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545.900,69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545.900,69</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113.285,45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01340900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Contrato: 822525/2015 - Conv. CEF (Sinalização Turística)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44.655,53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181.857,96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181.857,96</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137.202,43</w:t>
            </w: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01350200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Pessoa Portadora de Def. Física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1.816,24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1.816,24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01350300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PAIF (Proteção e Atendimento Integral à Família)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105.765,36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105.765,36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01350400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 xml:space="preserve">PAEFI (Proteção e Atendimento </w:t>
            </w:r>
            <w:r w:rsidRPr="00652AAE">
              <w:rPr>
                <w:rFonts w:cs="Arial"/>
                <w:color w:val="000000"/>
                <w:sz w:val="12"/>
                <w:szCs w:val="12"/>
              </w:rPr>
              <w:lastRenderedPageBreak/>
              <w:t>Especializado a Famílias e Indivíduos)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lastRenderedPageBreak/>
              <w:t>59.644,03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59.644,03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lastRenderedPageBreak/>
              <w:t>01350500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BPC Escola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110,97</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110,97</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01350600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IGD SUAS (Índice de Gestão Descentralizada)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13.118,04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566,65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566,65</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12.551,39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01350700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Bolsa Família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20.520,33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313,00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313,00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20.207,33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01350800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Acessuas Trabalho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30.868,80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30.868,80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01351100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Outras Transferências de Recursos para o Fundo de Assistência Social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4,61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4,61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01351500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APRIMORA REDE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4,88</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4,88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01360000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Salário-Educação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572.102,02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17.297,89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17.297,89</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554.804,13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01370100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Transferência Referente ao PNAE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31.990,67</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14,86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14,86</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31.975,81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01370200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Transferências Referente ao PNAC</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46.740,38</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16.691,62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16.691,62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30.048,76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01370300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Transferências Referente ao PNATE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11,02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11,02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01370400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Outros .Rec.Educ.-FNDE/MEC Apoio Financ.</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2.906,35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2.906,35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01370500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 Nac. de Alimentação Escolar UEJA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2.252,80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2.252,80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01370700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Plano de Ações Articuladas PAR FNDE/MEC</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201,64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201,64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01370800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FNDE - Brasil Carinhoso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295,86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295,86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01380101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SAMU - Serviço Atend. Móvel de Urgência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13.550,94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13.550,94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Pab Fixo (Piso de Atenção Básica)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197.387,44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315,00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27.163,81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27.478,81</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169.908,63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Progr.vig.e Prev.de Violencia e Acident</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1.899,10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1.899,10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01380203</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Programa Requalificacao de UBS - Reformas Testo Rega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1.203,36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1.203,36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01380204</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PACS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146.491,63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36,12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36,12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146.455,51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01380205</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PSF</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13.179,25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13.179,25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01380206</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PSF - Odontológico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12.182,94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12.182,94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01380207</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Núcleo Apoio a Saúde Família - NASF</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31.591,06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6.000,00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25.591,06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01380208</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Centro de Atenção Psicossocial - CAPS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146.545,01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139,72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139,72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146.405,29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01380209</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PMAQ - Progr.Melh.Aces.Qualidade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774.981,55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774.981,55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01380210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Atenção Básica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19,36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19,36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01380211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Programa Requalificação de UBS: UBA Morro Strassmann (Construção)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2.640,02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73.759,37</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73.759,37</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71.119,35</w:t>
            </w: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01380212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Programa Requalificação de UBS: Testo Central -</w:t>
            </w:r>
          </w:p>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 xml:space="preserve"> 15 de Novembro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4.717,94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4.717,94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01380213</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 de Financ. das Ações de Alimentação e Nutrição (FAN)</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10.805,00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10.805,00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01380214</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Programa de Requalificação de UBS: Centro - João Vieira De Campos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84.618,37</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84.618,37</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01380215</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PAB - Dalírio Beber (Emenda Parlamentar)</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16.417,20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6.437,99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6.437,99</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9.979,21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01380216</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Programa Saúde na Escola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3.536,00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3.536,00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01380217</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PAB - Emenda Parlamentar</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499.309,79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499.309,79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01380301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 Exames de Média e Alta Complexidade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79.495,32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79.495,32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01380302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Rede Cegonha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9.119,67</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9.119,67</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01380305</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MAC Amb. e Hosp. - Invest(Proc.: 25000.1223303/2014-17)</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8.113,46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8.113,46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lastRenderedPageBreak/>
              <w:t>01380306</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MAC (U.S.F. Ricardo Jung)</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12,73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12,73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01380307</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MAC Federal (APAE)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111.687,94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111.687,94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01380308</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MAC - Dalírio Beber (Emenda Parlamentar)</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68.685,00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68.685,00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01380401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 de Vigilancia Epidemiologica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118.064,12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118.064,12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01380402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 Vigilancia Sanitaria - Federal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25.202,15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25.202,15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01380403</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Vig. Aids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1.788,45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1.788,45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01380501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 de Farmácia Básica Federal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57.025,26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11.763,64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30.426,81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42.190,45</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14.834,81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01380601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Proj.incl.soc.trab-saude Mental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553,49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553,49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01380602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 de Gestão Saúde Participa SUS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1.359,50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1.359,50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01390000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Fundo Especial do Petróleo e Transferências Decorrentes de Compensação Financeira pela Exploração de Recursos Naturais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207.294,04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207.244,04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01620200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Transporte Escolar do Estado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72.416,44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72.416,44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01630003</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Convênio N 2017TR001226 - Reforma e Ampliação (UCS Alvin Klotz)</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4.657,75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4.073,23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4.073,23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584,52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01630200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Transferências de Convênios - Posto de Saúde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2.005,29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2.005,29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01630400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FNS - Equipamentos / material permanente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1.583,28</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1.583,28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01640002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Convênio nº 2016TR001228 (Pav. Rua Hilda A.G.Volkmann) - C/C:23.821-x</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545,52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49.510,53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49.510,53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48.965,01</w:t>
            </w: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01640003</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Convênio nº 2016TR001434 (Implantação Ponte Concreto) - C/C:23.822.8</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1.205,78</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28.883,42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28.883,42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27.677,64</w:t>
            </w: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01640004</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Convênio nº 2016TR001735 (Pav. Rua Carl Reinke)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960,85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155.540,35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155.540,35</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154.579,50</w:t>
            </w: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01640006</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Convênio nº 2017TR000749 - Drenagem Pluvial da Rua Ribeirão Souto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38.215,18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38.215,18</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38.215,18</w:t>
            </w: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01650002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C/C: 21.208-3 - Custeio - Serviço Proteção Social Especial de Média Complexidade/Estado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29.176,22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313,00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313,00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28.863,22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01650003</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C/C: 21.209-1 - Investimento - Serviço Proteção Social Especial de Média Complexidade/Estado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17.737,76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17.737,76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01650006</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Investimento (C/C: 022.973-3) - SST FEAS PMP FMAS BAS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10.307,26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10.307,26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01650007</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Custeio (C/C:20.400-5) - SST FEAS PMP FMAS BAS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10.359,95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1.868,50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1.868,50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8.491,45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01670201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PSF/Estadual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8.859,81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8.859,81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01670202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NASF - Estadual (Núcleo Apoio a Saúde Família)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24.000,00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24.000,00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01670203</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Farmácia - Esperidião Amin  (Emenda Parlamentar)</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127.746,80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20.476,50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107.270,30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127.746,80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01670401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 de Vig. Sanitária Estadual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6,19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6,19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01670501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 de Farmácia Básica Estadual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21.300,83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2.300,00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8.953,63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11.253,63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10.047,20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01890000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 xml:space="preserve">Alienação bens </w:t>
            </w:r>
            <w:r w:rsidRPr="00652AAE">
              <w:rPr>
                <w:rFonts w:cs="Arial"/>
                <w:color w:val="000000"/>
                <w:sz w:val="12"/>
                <w:szCs w:val="12"/>
              </w:rPr>
              <w:lastRenderedPageBreak/>
              <w:t>destinados a outros progr</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lastRenderedPageBreak/>
              <w:t>81.415,66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81.415,66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lastRenderedPageBreak/>
              <w:t>02000000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Recursos Ordinários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696.940,91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696.940,91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03000000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Recursos ordinários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381.022,79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27.007,19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245,00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27.252,19</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353.770,60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03000001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Recursos Ordinários - FUNREBOM</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896.037,06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464.000,00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464.000,00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432.037,06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03000002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Recursos Ordinários - Fundo de Reap. da Procuradoria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33.756,13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1.180,00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1.180,00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32.576,13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03000006</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Recursos Ordinários - Pavimentação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313.722,13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313.722,13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03010000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Rec.de impostos e de transf.de imp-educ</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257.746,76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257.746,76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03020000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Rec.de impostos e de transf.imp-saúde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29.905,71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1.073,43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1.073,43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28.832,28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03030000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Contribuição para o rpps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48.472.041,69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48.472.041,69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03060100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FIA Demais Recursos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6.961,82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6.961,82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03070000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Contribuição de Intervenção no Domínio Econômico - CIDE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758,14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758,14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03100000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Convênio de Trânsito - Militar</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656,00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656,00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03110000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Convênio de Trânsito - Civil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469.490,81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4.923,78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4.923,78</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464.567,03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03120000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Convênio trânsito - prefeitura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1.600,00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1.600,00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03310100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Programa PAIF</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03319900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Transferências de Convênios - União/Assistência Social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0,46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0,46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03349900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Transferências de Convênios - União/Outros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13.556,23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13.556,23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03350300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PAIF (Proteção e Atendimento Integral à Família)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0,70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0,70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03350400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PAEFI (Proteção e Atendimento Especializado à Família)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420,94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350,00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420,00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0,94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03350500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BPC Escola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1.930,09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1.930,09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03350600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IGD SUAS (Índice de Gestão Descentralizada)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0,12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0,12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03350800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Acessuas Trabalho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21.806,61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21.806,61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03351100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Outras Transferências de Recursos para o Fundo de Assistência Social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80,21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80,21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03351500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APRIMORA REDE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84,88</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84,88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03359900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Outras Transferências de Recursos para o Fundo de Assistência Social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286,08</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286,08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03360000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Salário-Educação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94.944,16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18.600,00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18.600,00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76.344,16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03370100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Transferências Referente ao PNAE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190,19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190,19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03370200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Transferências Referente ao PNAC</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63,27</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63,27</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03370300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Transferências Referente ao PNATE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169,47</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169,47</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03370400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Outros .Rec.Educ.-FNDE/MEC Apoio Financ.</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1.188,09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1.188,09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03370500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 Nac. Alimentação Escolar UEJA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03370700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Plano de Ações Articuladas PAR FNDE/MEC</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3.528,35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3.528,35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03370800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FNDE - Brasil Carinhoso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76,46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76,46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03380101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SAMU - Serviço Atend. Móvel de Urgência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518,70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360,00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360,00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158,70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03380201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PAB Fixo (Piso de Atenção Básica)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35.475,04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9.010,40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9.010,40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26.464,64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03380202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Vig. e Prev. de Violência e Acidente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33.029,35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33.029,35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03380203</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 xml:space="preserve">Programa Requalificacao de </w:t>
            </w:r>
            <w:r w:rsidRPr="00652AAE">
              <w:rPr>
                <w:rFonts w:cs="Arial"/>
                <w:color w:val="000000"/>
                <w:sz w:val="12"/>
                <w:szCs w:val="12"/>
              </w:rPr>
              <w:lastRenderedPageBreak/>
              <w:t>UBS - Reformas Testo Rega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lastRenderedPageBreak/>
              <w:t>20.918,51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20.918,51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lastRenderedPageBreak/>
              <w:t>03380204</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PACS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03380205</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PSF</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1.609,67</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1.609,67</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03380206</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PSF - Odontológico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106,09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106,09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03380207</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Núcleo Apoio a Saúde Família - NASF</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800,25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800,25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03380208</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Centro de Atenção Psicossocial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1.069,53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750,00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141,90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891,90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177,63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03380209</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PMAQ - Progr. Melhr. Acões Qualidade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239.573,08</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4.020,00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4.020,00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235.553,08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03380210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Atenção Básica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336,67</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336,67</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03380211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Programa Requalificação de UBS: UBA Morro Strassmann (Construção)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3.588,94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3.588,94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03380212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Programa Requalificação de UBS: Testo Central (Construção)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82.054,44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82.054,44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03380301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Exames de Média e Alta Complexidade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3.778,77</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3.385,75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3.385,75</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393,02</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03380302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Rede Cegonha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7.849,53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7.849,53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03380303</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SAMU</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8,38</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8,38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03380304</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MAC Federal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2.349,99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2.349,99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03380305</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Atenção de Média e Alta Complexidade Ambulatorial e Hospitalar</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126.941,13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126.941,13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03380306</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MAC (U.S.F. Ricardo Jung)</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221,29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221,29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03380307</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MAC Federal (APAE)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2.441,60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2.441,60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03380401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de Vigilância Epidemiológica</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64.469,69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625,00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685,00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63.784,69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03380402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Vigilância Sanitária - Federal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6.715,75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6.715,75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03380403</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Vigilância AIDS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36.957,19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36.957,19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03380501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de Farmácia Básica - Federal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26,46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26,46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03380601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Incl. Social Trab - Saúde Mental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937,23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937,23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03380602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de Gestão Saúde Participação SUS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23.654,69</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23.654,69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03620200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Transporte Escolar Estado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1.100,80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1.100,80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03630200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Transferências de Convênios - Posto de Saúde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25.443,28</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25.443,28</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03630400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FNS - Equipamentos / material permanente</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27.536,54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27.536,54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03650002</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C/C: 21.208-3 - Custeio - Serviço Proteção Social Especial de Média Complexidade/Estado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81,81</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81,81</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03650003</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C/C: 21.209-1 - Investimento - Serviço Proteção Social Especial de Média Complexidade/Estado</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56,47</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56,47</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03650006</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Investimento (C/C: 022.973-3) - SST FEAS PMP FMAS BAS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4.171,96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1.466,00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1.466,00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2.705,96</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03670201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PSF - Estadual (Estadual)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14,74</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14,74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03670401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Vigilância Sanitária - Estadual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89,20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89,20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03670501</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Progr. de Farmácia Básica - Estadual</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77,75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77,75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03890000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Alienação bens destinados a outros progr</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155,03</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155,03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center"/>
              <w:rPr>
                <w:rFonts w:cs="Arial"/>
                <w:color w:val="000000"/>
                <w:sz w:val="12"/>
                <w:szCs w:val="12"/>
              </w:rPr>
            </w:pPr>
            <w:r w:rsidRPr="00652AAE">
              <w:rPr>
                <w:rFonts w:cs="Arial"/>
                <w:color w:val="000000"/>
                <w:sz w:val="12"/>
                <w:szCs w:val="12"/>
              </w:rPr>
              <w:t>06000000</w:t>
            </w:r>
          </w:p>
        </w:tc>
        <w:tc>
          <w:tcPr>
            <w:tcW w:w="1257"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rPr>
                <w:rFonts w:cs="Arial"/>
                <w:color w:val="000000"/>
                <w:sz w:val="12"/>
                <w:szCs w:val="12"/>
              </w:rPr>
            </w:pPr>
            <w:r w:rsidRPr="00652AAE">
              <w:rPr>
                <w:rFonts w:cs="Arial"/>
                <w:color w:val="000000"/>
                <w:sz w:val="12"/>
                <w:szCs w:val="12"/>
              </w:rPr>
              <w:t>Recursos Ordinários</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27.321,80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r w:rsidRPr="00652AAE">
              <w:rPr>
                <w:rFonts w:cs="Arial"/>
                <w:color w:val="000000"/>
                <w:sz w:val="12"/>
                <w:szCs w:val="12"/>
              </w:rPr>
              <w:t>27.321,80</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color w:val="000000"/>
                <w:sz w:val="12"/>
                <w:szCs w:val="12"/>
              </w:rPr>
            </w:pPr>
          </w:p>
        </w:tc>
      </w:tr>
      <w:tr w:rsidR="0093062F" w:rsidRPr="00652AAE" w:rsidTr="00652AAE">
        <w:trPr>
          <w:trHeight w:val="173"/>
        </w:trPr>
        <w:tc>
          <w:tcPr>
            <w:tcW w:w="758" w:type="dxa"/>
            <w:tcBorders>
              <w:top w:val="single" w:sz="6" w:space="0" w:color="000000"/>
              <w:left w:val="single" w:sz="6" w:space="0" w:color="000000"/>
              <w:bottom w:val="single" w:sz="6" w:space="0" w:color="000000"/>
              <w:right w:val="nil"/>
            </w:tcBorders>
            <w:shd w:val="solid" w:color="FFFFFF" w:fill="auto"/>
          </w:tcPr>
          <w:p w:rsidR="0093062F" w:rsidRPr="00652AAE" w:rsidRDefault="0093062F" w:rsidP="0093062F">
            <w:pPr>
              <w:autoSpaceDE w:val="0"/>
              <w:autoSpaceDN w:val="0"/>
              <w:adjustRightInd w:val="0"/>
              <w:jc w:val="center"/>
              <w:rPr>
                <w:rFonts w:cs="Arial"/>
                <w:b/>
                <w:bCs/>
                <w:color w:val="000000"/>
                <w:sz w:val="12"/>
                <w:szCs w:val="12"/>
              </w:rPr>
            </w:pPr>
            <w:r w:rsidRPr="00652AAE">
              <w:rPr>
                <w:rFonts w:cs="Arial"/>
                <w:b/>
                <w:bCs/>
                <w:color w:val="000000"/>
                <w:sz w:val="12"/>
                <w:szCs w:val="12"/>
              </w:rPr>
              <w:t>Total Geral</w:t>
            </w:r>
          </w:p>
        </w:tc>
        <w:tc>
          <w:tcPr>
            <w:tcW w:w="1257" w:type="dxa"/>
            <w:tcBorders>
              <w:top w:val="single" w:sz="6" w:space="0" w:color="000000"/>
              <w:left w:val="nil"/>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ascii="Calibri" w:hAnsi="Calibri" w:cs="Calibri"/>
                <w:color w:val="000000"/>
                <w:sz w:val="12"/>
                <w:szCs w:val="12"/>
              </w:rPr>
            </w:pP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b/>
                <w:bCs/>
                <w:color w:val="000000"/>
                <w:sz w:val="12"/>
                <w:szCs w:val="12"/>
              </w:rPr>
            </w:pPr>
            <w:r w:rsidRPr="00652AAE">
              <w:rPr>
                <w:rFonts w:cs="Arial"/>
                <w:b/>
                <w:bCs/>
                <w:color w:val="000000"/>
                <w:sz w:val="12"/>
                <w:szCs w:val="12"/>
              </w:rPr>
              <w:t>91.069.077,62</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b/>
                <w:bCs/>
                <w:color w:val="000000"/>
                <w:sz w:val="12"/>
                <w:szCs w:val="12"/>
              </w:rPr>
            </w:pPr>
            <w:r w:rsidRPr="00652AAE">
              <w:rPr>
                <w:rFonts w:cs="Arial"/>
                <w:b/>
                <w:bCs/>
                <w:color w:val="000000"/>
                <w:sz w:val="12"/>
                <w:szCs w:val="12"/>
              </w:rPr>
              <w:t>291.290,04</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b/>
                <w:bCs/>
                <w:color w:val="000000"/>
                <w:sz w:val="12"/>
                <w:szCs w:val="12"/>
              </w:rPr>
            </w:pPr>
            <w:r w:rsidRPr="00652AAE">
              <w:rPr>
                <w:rFonts w:cs="Arial"/>
                <w:b/>
                <w:bCs/>
                <w:color w:val="000000"/>
                <w:sz w:val="12"/>
                <w:szCs w:val="12"/>
              </w:rPr>
              <w:t>2.532.501,55</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b/>
                <w:bCs/>
                <w:color w:val="000000"/>
                <w:sz w:val="12"/>
                <w:szCs w:val="12"/>
              </w:rPr>
            </w:pPr>
            <w:r w:rsidRPr="00652AAE">
              <w:rPr>
                <w:rFonts w:cs="Arial"/>
                <w:b/>
                <w:bCs/>
                <w:color w:val="000000"/>
                <w:sz w:val="12"/>
                <w:szCs w:val="12"/>
              </w:rPr>
              <w:t>3.051.300,25</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b/>
                <w:bCs/>
                <w:color w:val="000000"/>
                <w:sz w:val="12"/>
                <w:szCs w:val="12"/>
              </w:rPr>
            </w:pPr>
            <w:r w:rsidRPr="00652AAE">
              <w:rPr>
                <w:rFonts w:cs="Arial"/>
                <w:b/>
                <w:bCs/>
                <w:color w:val="000000"/>
                <w:sz w:val="12"/>
                <w:szCs w:val="12"/>
              </w:rPr>
              <w:t>300.292,03</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b/>
                <w:bCs/>
                <w:color w:val="000000"/>
                <w:sz w:val="12"/>
                <w:szCs w:val="12"/>
              </w:rPr>
            </w:pPr>
            <w:r w:rsidRPr="00652AAE">
              <w:rPr>
                <w:rFonts w:cs="Arial"/>
                <w:b/>
                <w:bCs/>
                <w:color w:val="000000"/>
                <w:sz w:val="12"/>
                <w:szCs w:val="12"/>
              </w:rPr>
              <w:t>113.351,36</w:t>
            </w:r>
          </w:p>
        </w:tc>
        <w:tc>
          <w:tcPr>
            <w:tcW w:w="850"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b/>
                <w:bCs/>
                <w:color w:val="000000"/>
                <w:sz w:val="12"/>
                <w:szCs w:val="12"/>
              </w:rPr>
            </w:pPr>
            <w:r w:rsidRPr="00652AAE">
              <w:rPr>
                <w:rFonts w:cs="Arial"/>
                <w:b/>
                <w:bCs/>
                <w:color w:val="000000"/>
                <w:sz w:val="12"/>
                <w:szCs w:val="12"/>
              </w:rPr>
              <w:t>6.288.735,23</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b/>
                <w:bCs/>
                <w:color w:val="000000"/>
                <w:sz w:val="12"/>
                <w:szCs w:val="12"/>
              </w:rPr>
            </w:pPr>
            <w:r w:rsidRPr="00652AAE">
              <w:rPr>
                <w:rFonts w:cs="Arial"/>
                <w:b/>
                <w:bCs/>
                <w:color w:val="000000"/>
                <w:sz w:val="12"/>
                <w:szCs w:val="12"/>
              </w:rPr>
              <w:t>87.447.589,99</w:t>
            </w:r>
          </w:p>
        </w:tc>
        <w:tc>
          <w:tcPr>
            <w:tcW w:w="851" w:type="dxa"/>
            <w:tcBorders>
              <w:top w:val="single" w:sz="6" w:space="0" w:color="000000"/>
              <w:left w:val="single" w:sz="6" w:space="0" w:color="000000"/>
              <w:bottom w:val="single" w:sz="6" w:space="0" w:color="000000"/>
              <w:right w:val="single" w:sz="6" w:space="0" w:color="000000"/>
            </w:tcBorders>
            <w:shd w:val="solid" w:color="FFFFFF" w:fill="auto"/>
          </w:tcPr>
          <w:p w:rsidR="0093062F" w:rsidRPr="00652AAE" w:rsidRDefault="0093062F" w:rsidP="0093062F">
            <w:pPr>
              <w:autoSpaceDE w:val="0"/>
              <w:autoSpaceDN w:val="0"/>
              <w:adjustRightInd w:val="0"/>
              <w:jc w:val="right"/>
              <w:rPr>
                <w:rFonts w:cs="Arial"/>
                <w:b/>
                <w:bCs/>
                <w:color w:val="000000"/>
                <w:sz w:val="12"/>
                <w:szCs w:val="12"/>
              </w:rPr>
            </w:pPr>
            <w:r w:rsidRPr="00652AAE">
              <w:rPr>
                <w:rFonts w:cs="Arial"/>
                <w:b/>
                <w:bCs/>
                <w:color w:val="000000"/>
                <w:sz w:val="12"/>
                <w:szCs w:val="12"/>
              </w:rPr>
              <w:t>2.667.247,60</w:t>
            </w:r>
          </w:p>
        </w:tc>
      </w:tr>
    </w:tbl>
    <w:p w:rsidR="00882987" w:rsidRDefault="00882987" w:rsidP="002D3115">
      <w:pPr>
        <w:autoSpaceDE w:val="0"/>
        <w:autoSpaceDN w:val="0"/>
        <w:adjustRightInd w:val="0"/>
        <w:jc w:val="both"/>
        <w:rPr>
          <w:rFonts w:ascii="Times New Roman" w:hAnsi="Times New Roman"/>
          <w:b/>
          <w:sz w:val="24"/>
          <w:szCs w:val="24"/>
        </w:rPr>
      </w:pPr>
    </w:p>
    <w:p w:rsidR="00775368" w:rsidRDefault="00775368" w:rsidP="002D3115">
      <w:pPr>
        <w:autoSpaceDE w:val="0"/>
        <w:autoSpaceDN w:val="0"/>
        <w:adjustRightInd w:val="0"/>
        <w:jc w:val="both"/>
        <w:rPr>
          <w:rFonts w:ascii="Times New Roman" w:hAnsi="Times New Roman"/>
          <w:b/>
          <w:sz w:val="24"/>
          <w:szCs w:val="24"/>
        </w:rPr>
      </w:pPr>
      <w:r w:rsidRPr="00775368">
        <w:rPr>
          <w:rFonts w:ascii="Times New Roman" w:hAnsi="Times New Roman"/>
          <w:b/>
          <w:sz w:val="24"/>
          <w:szCs w:val="24"/>
        </w:rPr>
        <w:lastRenderedPageBreak/>
        <w:t>6.2 CRÉDITOS A RECEBER</w:t>
      </w:r>
    </w:p>
    <w:p w:rsidR="00775368" w:rsidRPr="00775368" w:rsidRDefault="00775368" w:rsidP="002D3115">
      <w:pPr>
        <w:autoSpaceDE w:val="0"/>
        <w:autoSpaceDN w:val="0"/>
        <w:adjustRightInd w:val="0"/>
        <w:jc w:val="both"/>
        <w:rPr>
          <w:rFonts w:ascii="Times New Roman" w:hAnsi="Times New Roman"/>
          <w:b/>
          <w:sz w:val="24"/>
          <w:szCs w:val="24"/>
        </w:rPr>
      </w:pPr>
    </w:p>
    <w:p w:rsidR="0006249B" w:rsidRDefault="00775368" w:rsidP="002D3115">
      <w:pPr>
        <w:autoSpaceDE w:val="0"/>
        <w:autoSpaceDN w:val="0"/>
        <w:adjustRightInd w:val="0"/>
        <w:jc w:val="both"/>
        <w:rPr>
          <w:rFonts w:ascii="Times New Roman" w:hAnsi="Times New Roman"/>
          <w:sz w:val="24"/>
          <w:szCs w:val="24"/>
        </w:rPr>
      </w:pPr>
      <w:r>
        <w:rPr>
          <w:rFonts w:ascii="Times New Roman" w:hAnsi="Times New Roman"/>
          <w:sz w:val="24"/>
          <w:szCs w:val="24"/>
        </w:rPr>
        <w:t>O quadro abaixo evidencia</w:t>
      </w:r>
      <w:r w:rsidR="0006249B">
        <w:rPr>
          <w:rFonts w:ascii="Times New Roman" w:hAnsi="Times New Roman"/>
          <w:sz w:val="24"/>
          <w:szCs w:val="24"/>
        </w:rPr>
        <w:t xml:space="preserve"> os seguintes créditos a receber</w:t>
      </w:r>
      <w:r>
        <w:rPr>
          <w:rFonts w:ascii="Times New Roman" w:hAnsi="Times New Roman"/>
          <w:sz w:val="24"/>
          <w:szCs w:val="24"/>
        </w:rPr>
        <w:t xml:space="preserve"> de convênios</w:t>
      </w:r>
      <w:r w:rsidR="0064047B">
        <w:rPr>
          <w:rFonts w:ascii="Times New Roman" w:hAnsi="Times New Roman"/>
          <w:sz w:val="24"/>
          <w:szCs w:val="24"/>
        </w:rPr>
        <w:t>:</w:t>
      </w:r>
    </w:p>
    <w:tbl>
      <w:tblPr>
        <w:tblStyle w:val="Tabelacomgrade"/>
        <w:tblW w:w="0" w:type="auto"/>
        <w:tblInd w:w="108" w:type="dxa"/>
        <w:tblLook w:val="04A0"/>
      </w:tblPr>
      <w:tblGrid>
        <w:gridCol w:w="2268"/>
        <w:gridCol w:w="5954"/>
        <w:gridCol w:w="1449"/>
      </w:tblGrid>
      <w:tr w:rsidR="00C03BBB" w:rsidRPr="001D77CA" w:rsidTr="00054798">
        <w:tc>
          <w:tcPr>
            <w:tcW w:w="9671" w:type="dxa"/>
            <w:gridSpan w:val="3"/>
          </w:tcPr>
          <w:p w:rsidR="00C03BBB" w:rsidRPr="00DC638C" w:rsidRDefault="00EF472D" w:rsidP="00C03BBB">
            <w:pPr>
              <w:autoSpaceDE w:val="0"/>
              <w:autoSpaceDN w:val="0"/>
              <w:adjustRightInd w:val="0"/>
              <w:jc w:val="center"/>
              <w:rPr>
                <w:rFonts w:ascii="Times New Roman" w:hAnsi="Times New Roman"/>
                <w:b/>
                <w:sz w:val="18"/>
                <w:szCs w:val="18"/>
              </w:rPr>
            </w:pPr>
            <w:r>
              <w:rPr>
                <w:rFonts w:ascii="Times New Roman" w:hAnsi="Times New Roman"/>
                <w:b/>
                <w:sz w:val="18"/>
                <w:szCs w:val="18"/>
              </w:rPr>
              <w:t xml:space="preserve">Quadro 07: </w:t>
            </w:r>
            <w:r w:rsidR="00C03BBB" w:rsidRPr="00DC638C">
              <w:rPr>
                <w:rFonts w:ascii="Times New Roman" w:hAnsi="Times New Roman"/>
                <w:b/>
                <w:sz w:val="18"/>
                <w:szCs w:val="18"/>
              </w:rPr>
              <w:t>Convênios</w:t>
            </w:r>
            <w:r>
              <w:rPr>
                <w:rStyle w:val="Refdenotaderodap"/>
                <w:rFonts w:ascii="Times New Roman" w:hAnsi="Times New Roman"/>
                <w:b/>
                <w:sz w:val="18"/>
                <w:szCs w:val="18"/>
              </w:rPr>
              <w:footnoteReference w:id="9"/>
            </w:r>
          </w:p>
        </w:tc>
      </w:tr>
      <w:tr w:rsidR="00C03BBB" w:rsidRPr="001D77CA" w:rsidTr="00ED0D3D">
        <w:tc>
          <w:tcPr>
            <w:tcW w:w="2268" w:type="dxa"/>
          </w:tcPr>
          <w:p w:rsidR="00C03BBB" w:rsidRPr="00EF472D" w:rsidRDefault="00F36852" w:rsidP="00EF472D">
            <w:pPr>
              <w:autoSpaceDE w:val="0"/>
              <w:autoSpaceDN w:val="0"/>
              <w:adjustRightInd w:val="0"/>
              <w:jc w:val="center"/>
              <w:rPr>
                <w:rFonts w:ascii="Times New Roman" w:hAnsi="Times New Roman"/>
                <w:b/>
                <w:sz w:val="18"/>
                <w:szCs w:val="18"/>
              </w:rPr>
            </w:pPr>
            <w:r w:rsidRPr="00EF472D">
              <w:rPr>
                <w:rFonts w:ascii="Times New Roman" w:hAnsi="Times New Roman"/>
                <w:b/>
                <w:sz w:val="18"/>
                <w:szCs w:val="18"/>
              </w:rPr>
              <w:t>Nº do Contrato</w:t>
            </w:r>
          </w:p>
        </w:tc>
        <w:tc>
          <w:tcPr>
            <w:tcW w:w="5954" w:type="dxa"/>
          </w:tcPr>
          <w:p w:rsidR="00C03BBB" w:rsidRPr="00EF472D" w:rsidRDefault="00F36852" w:rsidP="00EF472D">
            <w:pPr>
              <w:autoSpaceDE w:val="0"/>
              <w:autoSpaceDN w:val="0"/>
              <w:adjustRightInd w:val="0"/>
              <w:jc w:val="center"/>
              <w:rPr>
                <w:rFonts w:ascii="Times New Roman" w:hAnsi="Times New Roman"/>
                <w:b/>
                <w:sz w:val="18"/>
                <w:szCs w:val="18"/>
              </w:rPr>
            </w:pPr>
            <w:r w:rsidRPr="00EF472D">
              <w:rPr>
                <w:rFonts w:ascii="Times New Roman" w:hAnsi="Times New Roman"/>
                <w:b/>
                <w:sz w:val="18"/>
                <w:szCs w:val="18"/>
              </w:rPr>
              <w:t>Descrição</w:t>
            </w:r>
          </w:p>
        </w:tc>
        <w:tc>
          <w:tcPr>
            <w:tcW w:w="1449" w:type="dxa"/>
          </w:tcPr>
          <w:p w:rsidR="00C03BBB" w:rsidRPr="00EF472D" w:rsidRDefault="00F36852" w:rsidP="00EF472D">
            <w:pPr>
              <w:autoSpaceDE w:val="0"/>
              <w:autoSpaceDN w:val="0"/>
              <w:adjustRightInd w:val="0"/>
              <w:jc w:val="center"/>
              <w:rPr>
                <w:rFonts w:ascii="Times New Roman" w:hAnsi="Times New Roman"/>
                <w:b/>
                <w:sz w:val="18"/>
                <w:szCs w:val="18"/>
              </w:rPr>
            </w:pPr>
            <w:r w:rsidRPr="00EF472D">
              <w:rPr>
                <w:rFonts w:ascii="Times New Roman" w:hAnsi="Times New Roman"/>
                <w:b/>
                <w:sz w:val="18"/>
                <w:szCs w:val="18"/>
              </w:rPr>
              <w:t>Saldo</w:t>
            </w:r>
          </w:p>
        </w:tc>
      </w:tr>
      <w:tr w:rsidR="00F36852" w:rsidRPr="001D77CA" w:rsidTr="00ED0D3D">
        <w:tc>
          <w:tcPr>
            <w:tcW w:w="2268" w:type="dxa"/>
          </w:tcPr>
          <w:p w:rsidR="00F36852" w:rsidRPr="001D77CA" w:rsidRDefault="00F36852" w:rsidP="00E51F0A">
            <w:pPr>
              <w:autoSpaceDE w:val="0"/>
              <w:autoSpaceDN w:val="0"/>
              <w:adjustRightInd w:val="0"/>
              <w:rPr>
                <w:rFonts w:ascii="Times New Roman" w:hAnsi="Times New Roman"/>
                <w:sz w:val="18"/>
                <w:szCs w:val="18"/>
              </w:rPr>
            </w:pPr>
            <w:r w:rsidRPr="001D77CA">
              <w:rPr>
                <w:rFonts w:ascii="Times New Roman" w:hAnsi="Times New Roman"/>
                <w:sz w:val="18"/>
                <w:szCs w:val="18"/>
              </w:rPr>
              <w:t>TCPAC2 10.025/2014</w:t>
            </w:r>
          </w:p>
        </w:tc>
        <w:tc>
          <w:tcPr>
            <w:tcW w:w="5954" w:type="dxa"/>
          </w:tcPr>
          <w:p w:rsidR="00F36852" w:rsidRPr="001D77CA" w:rsidRDefault="005C4173" w:rsidP="001D77CA">
            <w:pPr>
              <w:autoSpaceDE w:val="0"/>
              <w:autoSpaceDN w:val="0"/>
              <w:adjustRightInd w:val="0"/>
              <w:jc w:val="both"/>
              <w:rPr>
                <w:rFonts w:ascii="Times New Roman" w:hAnsi="Times New Roman"/>
                <w:sz w:val="18"/>
                <w:szCs w:val="18"/>
              </w:rPr>
            </w:pPr>
            <w:r w:rsidRPr="001D77CA">
              <w:rPr>
                <w:rFonts w:ascii="Times New Roman" w:hAnsi="Times New Roman"/>
                <w:sz w:val="18"/>
                <w:szCs w:val="18"/>
              </w:rPr>
              <w:t xml:space="preserve">FNDE: </w:t>
            </w:r>
            <w:r w:rsidR="001D77CA" w:rsidRPr="001D77CA">
              <w:rPr>
                <w:rFonts w:ascii="Times New Roman" w:hAnsi="Times New Roman"/>
                <w:sz w:val="18"/>
                <w:szCs w:val="18"/>
              </w:rPr>
              <w:t xml:space="preserve">Construção de </w:t>
            </w:r>
            <w:r w:rsidR="00A554F6" w:rsidRPr="001D77CA">
              <w:rPr>
                <w:rFonts w:ascii="Times New Roman" w:hAnsi="Times New Roman"/>
                <w:sz w:val="18"/>
                <w:szCs w:val="18"/>
              </w:rPr>
              <w:t>Creche</w:t>
            </w:r>
            <w:r w:rsidR="001D77CA">
              <w:rPr>
                <w:rFonts w:ascii="Times New Roman" w:hAnsi="Times New Roman"/>
                <w:sz w:val="18"/>
                <w:szCs w:val="18"/>
              </w:rPr>
              <w:t xml:space="preserve"> - </w:t>
            </w:r>
            <w:r w:rsidR="00A554F6" w:rsidRPr="001D77CA">
              <w:rPr>
                <w:rFonts w:ascii="Times New Roman" w:hAnsi="Times New Roman"/>
                <w:sz w:val="18"/>
                <w:szCs w:val="18"/>
              </w:rPr>
              <w:t>Rua 15 de Novembro</w:t>
            </w:r>
            <w:r w:rsidR="001D77CA">
              <w:rPr>
                <w:rFonts w:ascii="Times New Roman" w:hAnsi="Times New Roman"/>
                <w:sz w:val="18"/>
                <w:szCs w:val="18"/>
              </w:rPr>
              <w:t>, Texto Central</w:t>
            </w:r>
          </w:p>
        </w:tc>
        <w:tc>
          <w:tcPr>
            <w:tcW w:w="1449" w:type="dxa"/>
          </w:tcPr>
          <w:p w:rsidR="00F36852" w:rsidRPr="001D77CA" w:rsidRDefault="00DC638C" w:rsidP="00DC638C">
            <w:pPr>
              <w:autoSpaceDE w:val="0"/>
              <w:autoSpaceDN w:val="0"/>
              <w:adjustRightInd w:val="0"/>
              <w:jc w:val="right"/>
              <w:rPr>
                <w:rFonts w:ascii="Times New Roman" w:hAnsi="Times New Roman"/>
                <w:sz w:val="18"/>
                <w:szCs w:val="18"/>
              </w:rPr>
            </w:pPr>
            <w:r>
              <w:rPr>
                <w:rFonts w:ascii="Times New Roman" w:hAnsi="Times New Roman"/>
                <w:sz w:val="18"/>
                <w:szCs w:val="18"/>
              </w:rPr>
              <w:t>1.</w:t>
            </w:r>
            <w:r w:rsidR="00FB3601" w:rsidRPr="001D77CA">
              <w:rPr>
                <w:rFonts w:ascii="Times New Roman" w:hAnsi="Times New Roman"/>
                <w:sz w:val="18"/>
                <w:szCs w:val="18"/>
              </w:rPr>
              <w:t>888.084,32</w:t>
            </w:r>
          </w:p>
        </w:tc>
      </w:tr>
      <w:tr w:rsidR="00F36852" w:rsidRPr="001D77CA" w:rsidTr="00ED0D3D">
        <w:tc>
          <w:tcPr>
            <w:tcW w:w="2268" w:type="dxa"/>
          </w:tcPr>
          <w:p w:rsidR="00F36852" w:rsidRPr="001D77CA" w:rsidRDefault="005C4173" w:rsidP="002D3115">
            <w:pPr>
              <w:autoSpaceDE w:val="0"/>
              <w:autoSpaceDN w:val="0"/>
              <w:adjustRightInd w:val="0"/>
              <w:jc w:val="both"/>
              <w:rPr>
                <w:rFonts w:ascii="Times New Roman" w:hAnsi="Times New Roman"/>
                <w:sz w:val="18"/>
                <w:szCs w:val="18"/>
              </w:rPr>
            </w:pPr>
            <w:r w:rsidRPr="001D77CA">
              <w:rPr>
                <w:rFonts w:ascii="Times New Roman" w:hAnsi="Times New Roman"/>
                <w:sz w:val="18"/>
                <w:szCs w:val="18"/>
              </w:rPr>
              <w:t>TCPAR 49.312/2015</w:t>
            </w:r>
          </w:p>
        </w:tc>
        <w:tc>
          <w:tcPr>
            <w:tcW w:w="5954" w:type="dxa"/>
          </w:tcPr>
          <w:p w:rsidR="00F36852" w:rsidRPr="001D77CA" w:rsidRDefault="005C4173" w:rsidP="007A6727">
            <w:pPr>
              <w:autoSpaceDE w:val="0"/>
              <w:autoSpaceDN w:val="0"/>
              <w:adjustRightInd w:val="0"/>
              <w:jc w:val="both"/>
              <w:rPr>
                <w:rFonts w:ascii="Times New Roman" w:hAnsi="Times New Roman"/>
                <w:sz w:val="18"/>
                <w:szCs w:val="18"/>
              </w:rPr>
            </w:pPr>
            <w:r w:rsidRPr="001D77CA">
              <w:rPr>
                <w:rFonts w:ascii="Times New Roman" w:hAnsi="Times New Roman"/>
                <w:sz w:val="18"/>
                <w:szCs w:val="18"/>
              </w:rPr>
              <w:t xml:space="preserve">FNDE: </w:t>
            </w:r>
            <w:r w:rsidR="001D77CA">
              <w:rPr>
                <w:rFonts w:ascii="Times New Roman" w:hAnsi="Times New Roman"/>
                <w:sz w:val="18"/>
                <w:szCs w:val="18"/>
              </w:rPr>
              <w:t>Construção de Creche – Rua Frederico Blank, Ribeirão Areia</w:t>
            </w:r>
          </w:p>
        </w:tc>
        <w:tc>
          <w:tcPr>
            <w:tcW w:w="1449" w:type="dxa"/>
          </w:tcPr>
          <w:p w:rsidR="00F36852" w:rsidRPr="001D77CA" w:rsidRDefault="00FB3601" w:rsidP="00FB3601">
            <w:pPr>
              <w:autoSpaceDE w:val="0"/>
              <w:autoSpaceDN w:val="0"/>
              <w:adjustRightInd w:val="0"/>
              <w:jc w:val="right"/>
              <w:rPr>
                <w:rFonts w:ascii="Times New Roman" w:hAnsi="Times New Roman"/>
                <w:sz w:val="18"/>
                <w:szCs w:val="18"/>
              </w:rPr>
            </w:pPr>
            <w:r w:rsidRPr="001D77CA">
              <w:rPr>
                <w:rFonts w:ascii="Times New Roman" w:hAnsi="Times New Roman"/>
                <w:sz w:val="18"/>
                <w:szCs w:val="18"/>
              </w:rPr>
              <w:t>1.061.763,99</w:t>
            </w:r>
          </w:p>
        </w:tc>
      </w:tr>
      <w:tr w:rsidR="00F36852" w:rsidRPr="001D77CA" w:rsidTr="00ED0D3D">
        <w:tc>
          <w:tcPr>
            <w:tcW w:w="2268" w:type="dxa"/>
          </w:tcPr>
          <w:p w:rsidR="00F36852" w:rsidRPr="007A6727" w:rsidRDefault="007A6727" w:rsidP="002D3115">
            <w:pPr>
              <w:autoSpaceDE w:val="0"/>
              <w:autoSpaceDN w:val="0"/>
              <w:adjustRightInd w:val="0"/>
              <w:jc w:val="both"/>
              <w:rPr>
                <w:rFonts w:ascii="Times New Roman" w:hAnsi="Times New Roman"/>
                <w:sz w:val="18"/>
                <w:szCs w:val="18"/>
              </w:rPr>
            </w:pPr>
            <w:r w:rsidRPr="007A6727">
              <w:rPr>
                <w:rFonts w:ascii="Times New Roman" w:hAnsi="Times New Roman"/>
                <w:sz w:val="18"/>
                <w:szCs w:val="18"/>
              </w:rPr>
              <w:t>8225525/2015</w:t>
            </w:r>
          </w:p>
        </w:tc>
        <w:tc>
          <w:tcPr>
            <w:tcW w:w="5954" w:type="dxa"/>
          </w:tcPr>
          <w:p w:rsidR="00F36852" w:rsidRPr="009D74C8" w:rsidRDefault="009D74C8" w:rsidP="009D74C8">
            <w:pPr>
              <w:autoSpaceDE w:val="0"/>
              <w:autoSpaceDN w:val="0"/>
              <w:adjustRightInd w:val="0"/>
              <w:jc w:val="both"/>
              <w:rPr>
                <w:rFonts w:ascii="Times New Roman" w:hAnsi="Times New Roman"/>
                <w:sz w:val="18"/>
                <w:szCs w:val="18"/>
              </w:rPr>
            </w:pPr>
            <w:r>
              <w:rPr>
                <w:rFonts w:ascii="Times New Roman" w:hAnsi="Times New Roman"/>
                <w:sz w:val="18"/>
                <w:szCs w:val="18"/>
              </w:rPr>
              <w:t>Ministério do Turismo: Sinalização Turística</w:t>
            </w:r>
          </w:p>
        </w:tc>
        <w:tc>
          <w:tcPr>
            <w:tcW w:w="1449" w:type="dxa"/>
          </w:tcPr>
          <w:p w:rsidR="00F36852" w:rsidRPr="001D77CA" w:rsidRDefault="009D74C8" w:rsidP="009D74C8">
            <w:pPr>
              <w:autoSpaceDE w:val="0"/>
              <w:autoSpaceDN w:val="0"/>
              <w:adjustRightInd w:val="0"/>
              <w:jc w:val="right"/>
              <w:rPr>
                <w:rFonts w:ascii="Times New Roman" w:hAnsi="Times New Roman"/>
                <w:sz w:val="18"/>
                <w:szCs w:val="18"/>
              </w:rPr>
            </w:pPr>
            <w:r>
              <w:rPr>
                <w:rFonts w:ascii="Times New Roman" w:hAnsi="Times New Roman"/>
                <w:sz w:val="18"/>
                <w:szCs w:val="18"/>
              </w:rPr>
              <w:t>195.000,00</w:t>
            </w:r>
          </w:p>
        </w:tc>
      </w:tr>
      <w:tr w:rsidR="004A7770" w:rsidRPr="001D77CA" w:rsidTr="00ED0D3D">
        <w:tc>
          <w:tcPr>
            <w:tcW w:w="2268" w:type="dxa"/>
          </w:tcPr>
          <w:p w:rsidR="004A7770" w:rsidRPr="007A6727" w:rsidRDefault="004A7770" w:rsidP="002D3115">
            <w:pPr>
              <w:autoSpaceDE w:val="0"/>
              <w:autoSpaceDN w:val="0"/>
              <w:adjustRightInd w:val="0"/>
              <w:jc w:val="both"/>
              <w:rPr>
                <w:rFonts w:ascii="Times New Roman" w:hAnsi="Times New Roman"/>
                <w:sz w:val="18"/>
                <w:szCs w:val="18"/>
              </w:rPr>
            </w:pPr>
            <w:r w:rsidRPr="004A7770">
              <w:rPr>
                <w:rFonts w:ascii="Times New Roman" w:hAnsi="Times New Roman"/>
                <w:sz w:val="18"/>
                <w:szCs w:val="18"/>
              </w:rPr>
              <w:t>845477/2017</w:t>
            </w:r>
          </w:p>
        </w:tc>
        <w:tc>
          <w:tcPr>
            <w:tcW w:w="5954" w:type="dxa"/>
          </w:tcPr>
          <w:p w:rsidR="004A7770" w:rsidRDefault="000E6887" w:rsidP="00A52BD4">
            <w:pPr>
              <w:autoSpaceDE w:val="0"/>
              <w:autoSpaceDN w:val="0"/>
              <w:adjustRightInd w:val="0"/>
              <w:jc w:val="both"/>
              <w:rPr>
                <w:rFonts w:ascii="Times New Roman" w:hAnsi="Times New Roman"/>
                <w:sz w:val="18"/>
                <w:szCs w:val="18"/>
              </w:rPr>
            </w:pPr>
            <w:r>
              <w:rPr>
                <w:rFonts w:ascii="Times New Roman" w:hAnsi="Times New Roman"/>
                <w:sz w:val="18"/>
                <w:szCs w:val="18"/>
              </w:rPr>
              <w:t>P</w:t>
            </w:r>
            <w:r w:rsidR="004A7770" w:rsidRPr="004A7770">
              <w:rPr>
                <w:rFonts w:ascii="Times New Roman" w:hAnsi="Times New Roman"/>
                <w:sz w:val="18"/>
                <w:szCs w:val="18"/>
              </w:rPr>
              <w:t xml:space="preserve">avimentação da </w:t>
            </w:r>
            <w:r w:rsidR="00A52BD4">
              <w:rPr>
                <w:rFonts w:ascii="Times New Roman" w:hAnsi="Times New Roman"/>
                <w:sz w:val="18"/>
                <w:szCs w:val="18"/>
              </w:rPr>
              <w:t>R</w:t>
            </w:r>
            <w:r w:rsidR="004A7770" w:rsidRPr="004A7770">
              <w:rPr>
                <w:rFonts w:ascii="Times New Roman" w:hAnsi="Times New Roman"/>
                <w:sz w:val="18"/>
                <w:szCs w:val="18"/>
              </w:rPr>
              <w:t>ua Emílio Wachholz.</w:t>
            </w:r>
          </w:p>
        </w:tc>
        <w:tc>
          <w:tcPr>
            <w:tcW w:w="1449" w:type="dxa"/>
          </w:tcPr>
          <w:p w:rsidR="004A7770" w:rsidRDefault="00DC638C" w:rsidP="009D74C8">
            <w:pPr>
              <w:autoSpaceDE w:val="0"/>
              <w:autoSpaceDN w:val="0"/>
              <w:adjustRightInd w:val="0"/>
              <w:jc w:val="right"/>
              <w:rPr>
                <w:rFonts w:ascii="Times New Roman" w:hAnsi="Times New Roman"/>
                <w:sz w:val="18"/>
                <w:szCs w:val="18"/>
              </w:rPr>
            </w:pPr>
            <w:r>
              <w:rPr>
                <w:rFonts w:ascii="Times New Roman" w:hAnsi="Times New Roman"/>
                <w:sz w:val="18"/>
                <w:szCs w:val="18"/>
              </w:rPr>
              <w:t>245.850,00</w:t>
            </w:r>
          </w:p>
        </w:tc>
      </w:tr>
      <w:tr w:rsidR="00A97A02" w:rsidRPr="001D77CA" w:rsidTr="00ED0D3D">
        <w:tc>
          <w:tcPr>
            <w:tcW w:w="2268" w:type="dxa"/>
          </w:tcPr>
          <w:p w:rsidR="00A97A02" w:rsidRPr="004A7770" w:rsidRDefault="00A97A02" w:rsidP="002D3115">
            <w:pPr>
              <w:autoSpaceDE w:val="0"/>
              <w:autoSpaceDN w:val="0"/>
              <w:adjustRightInd w:val="0"/>
              <w:jc w:val="both"/>
              <w:rPr>
                <w:rFonts w:ascii="Times New Roman" w:hAnsi="Times New Roman"/>
                <w:sz w:val="18"/>
                <w:szCs w:val="18"/>
              </w:rPr>
            </w:pPr>
            <w:r>
              <w:rPr>
                <w:rFonts w:ascii="Times New Roman" w:hAnsi="Times New Roman"/>
                <w:sz w:val="18"/>
                <w:szCs w:val="18"/>
              </w:rPr>
              <w:t>2016/TR001434</w:t>
            </w:r>
          </w:p>
        </w:tc>
        <w:tc>
          <w:tcPr>
            <w:tcW w:w="5954" w:type="dxa"/>
          </w:tcPr>
          <w:p w:rsidR="00A97A02" w:rsidRDefault="00A52BD4" w:rsidP="009D74C8">
            <w:pPr>
              <w:autoSpaceDE w:val="0"/>
              <w:autoSpaceDN w:val="0"/>
              <w:adjustRightInd w:val="0"/>
              <w:jc w:val="both"/>
              <w:rPr>
                <w:rFonts w:ascii="Times New Roman" w:hAnsi="Times New Roman"/>
                <w:sz w:val="18"/>
                <w:szCs w:val="18"/>
              </w:rPr>
            </w:pPr>
            <w:r>
              <w:rPr>
                <w:rFonts w:ascii="Times New Roman" w:hAnsi="Times New Roman"/>
                <w:sz w:val="18"/>
                <w:szCs w:val="18"/>
              </w:rPr>
              <w:t xml:space="preserve">FUNDAM - </w:t>
            </w:r>
            <w:r w:rsidRPr="008E6814">
              <w:rPr>
                <w:rFonts w:ascii="Times New Roman" w:hAnsi="Times New Roman"/>
                <w:sz w:val="18"/>
                <w:szCs w:val="18"/>
              </w:rPr>
              <w:t>Implantação Ponte Concreto</w:t>
            </w:r>
          </w:p>
        </w:tc>
        <w:tc>
          <w:tcPr>
            <w:tcW w:w="1449" w:type="dxa"/>
          </w:tcPr>
          <w:p w:rsidR="00A97A02" w:rsidRDefault="00A97A02" w:rsidP="009D74C8">
            <w:pPr>
              <w:autoSpaceDE w:val="0"/>
              <w:autoSpaceDN w:val="0"/>
              <w:adjustRightInd w:val="0"/>
              <w:jc w:val="right"/>
              <w:rPr>
                <w:rFonts w:ascii="Times New Roman" w:hAnsi="Times New Roman"/>
                <w:sz w:val="18"/>
                <w:szCs w:val="18"/>
              </w:rPr>
            </w:pPr>
            <w:r>
              <w:rPr>
                <w:rFonts w:ascii="Times New Roman" w:hAnsi="Times New Roman"/>
                <w:sz w:val="18"/>
                <w:szCs w:val="18"/>
              </w:rPr>
              <w:t>129.975,35</w:t>
            </w:r>
          </w:p>
        </w:tc>
      </w:tr>
      <w:tr w:rsidR="00A97A02" w:rsidRPr="001D77CA" w:rsidTr="00ED0D3D">
        <w:tc>
          <w:tcPr>
            <w:tcW w:w="2268" w:type="dxa"/>
          </w:tcPr>
          <w:p w:rsidR="00A97A02" w:rsidRPr="004A7770" w:rsidRDefault="00A97A02" w:rsidP="002D3115">
            <w:pPr>
              <w:autoSpaceDE w:val="0"/>
              <w:autoSpaceDN w:val="0"/>
              <w:adjustRightInd w:val="0"/>
              <w:jc w:val="both"/>
              <w:rPr>
                <w:rFonts w:ascii="Times New Roman" w:hAnsi="Times New Roman"/>
                <w:sz w:val="18"/>
                <w:szCs w:val="18"/>
              </w:rPr>
            </w:pPr>
            <w:r>
              <w:rPr>
                <w:rFonts w:ascii="Times New Roman" w:hAnsi="Times New Roman"/>
                <w:sz w:val="18"/>
                <w:szCs w:val="18"/>
              </w:rPr>
              <w:t>2016TR001228</w:t>
            </w:r>
          </w:p>
        </w:tc>
        <w:tc>
          <w:tcPr>
            <w:tcW w:w="5954" w:type="dxa"/>
          </w:tcPr>
          <w:p w:rsidR="00A97A02" w:rsidRDefault="00A52BD4" w:rsidP="009D74C8">
            <w:pPr>
              <w:autoSpaceDE w:val="0"/>
              <w:autoSpaceDN w:val="0"/>
              <w:adjustRightInd w:val="0"/>
              <w:jc w:val="both"/>
              <w:rPr>
                <w:rFonts w:ascii="Times New Roman" w:hAnsi="Times New Roman"/>
                <w:sz w:val="18"/>
                <w:szCs w:val="18"/>
              </w:rPr>
            </w:pPr>
            <w:r>
              <w:rPr>
                <w:rFonts w:ascii="Times New Roman" w:hAnsi="Times New Roman"/>
                <w:sz w:val="18"/>
                <w:szCs w:val="18"/>
              </w:rPr>
              <w:t xml:space="preserve">FUNDAM - </w:t>
            </w:r>
            <w:r w:rsidRPr="008E6814">
              <w:rPr>
                <w:rFonts w:ascii="Times New Roman" w:hAnsi="Times New Roman"/>
                <w:sz w:val="18"/>
                <w:szCs w:val="18"/>
              </w:rPr>
              <w:t>Pavimentação. Rua Hilda A.G.Volkmann</w:t>
            </w:r>
          </w:p>
        </w:tc>
        <w:tc>
          <w:tcPr>
            <w:tcW w:w="1449" w:type="dxa"/>
          </w:tcPr>
          <w:p w:rsidR="00A97A02" w:rsidRDefault="00A97A02" w:rsidP="009D74C8">
            <w:pPr>
              <w:autoSpaceDE w:val="0"/>
              <w:autoSpaceDN w:val="0"/>
              <w:adjustRightInd w:val="0"/>
              <w:jc w:val="right"/>
              <w:rPr>
                <w:rFonts w:ascii="Times New Roman" w:hAnsi="Times New Roman"/>
                <w:sz w:val="18"/>
                <w:szCs w:val="18"/>
              </w:rPr>
            </w:pPr>
            <w:r>
              <w:rPr>
                <w:rFonts w:ascii="Times New Roman" w:hAnsi="Times New Roman"/>
                <w:sz w:val="18"/>
                <w:szCs w:val="18"/>
              </w:rPr>
              <w:t>66.655,95</w:t>
            </w:r>
          </w:p>
        </w:tc>
      </w:tr>
      <w:tr w:rsidR="00A97A02" w:rsidRPr="001D77CA" w:rsidTr="00ED0D3D">
        <w:tc>
          <w:tcPr>
            <w:tcW w:w="2268" w:type="dxa"/>
          </w:tcPr>
          <w:p w:rsidR="00A97A02" w:rsidRPr="004A7770" w:rsidRDefault="00A97A02" w:rsidP="002D3115">
            <w:pPr>
              <w:autoSpaceDE w:val="0"/>
              <w:autoSpaceDN w:val="0"/>
              <w:adjustRightInd w:val="0"/>
              <w:jc w:val="both"/>
              <w:rPr>
                <w:rFonts w:ascii="Times New Roman" w:hAnsi="Times New Roman"/>
                <w:sz w:val="18"/>
                <w:szCs w:val="18"/>
              </w:rPr>
            </w:pPr>
            <w:r>
              <w:rPr>
                <w:rFonts w:ascii="Times New Roman" w:hAnsi="Times New Roman"/>
                <w:sz w:val="18"/>
                <w:szCs w:val="18"/>
              </w:rPr>
              <w:t>2016TR001735</w:t>
            </w:r>
          </w:p>
        </w:tc>
        <w:tc>
          <w:tcPr>
            <w:tcW w:w="5954" w:type="dxa"/>
          </w:tcPr>
          <w:p w:rsidR="00A97A02" w:rsidRDefault="00A52BD4" w:rsidP="009D74C8">
            <w:pPr>
              <w:autoSpaceDE w:val="0"/>
              <w:autoSpaceDN w:val="0"/>
              <w:adjustRightInd w:val="0"/>
              <w:jc w:val="both"/>
              <w:rPr>
                <w:rFonts w:ascii="Times New Roman" w:hAnsi="Times New Roman"/>
                <w:sz w:val="18"/>
                <w:szCs w:val="18"/>
              </w:rPr>
            </w:pPr>
            <w:r w:rsidRPr="008E6814">
              <w:rPr>
                <w:rFonts w:ascii="Times New Roman" w:hAnsi="Times New Roman"/>
                <w:sz w:val="18"/>
                <w:szCs w:val="18"/>
              </w:rPr>
              <w:t>Pav. Rua Carl Reinke</w:t>
            </w:r>
          </w:p>
        </w:tc>
        <w:tc>
          <w:tcPr>
            <w:tcW w:w="1449" w:type="dxa"/>
          </w:tcPr>
          <w:p w:rsidR="00A97A02" w:rsidRDefault="00A97A02" w:rsidP="009D74C8">
            <w:pPr>
              <w:autoSpaceDE w:val="0"/>
              <w:autoSpaceDN w:val="0"/>
              <w:adjustRightInd w:val="0"/>
              <w:jc w:val="right"/>
              <w:rPr>
                <w:rFonts w:ascii="Times New Roman" w:hAnsi="Times New Roman"/>
                <w:sz w:val="18"/>
                <w:szCs w:val="18"/>
              </w:rPr>
            </w:pPr>
            <w:r>
              <w:rPr>
                <w:rFonts w:ascii="Times New Roman" w:hAnsi="Times New Roman"/>
                <w:sz w:val="18"/>
                <w:szCs w:val="18"/>
              </w:rPr>
              <w:t>127.771,91</w:t>
            </w:r>
          </w:p>
        </w:tc>
      </w:tr>
      <w:tr w:rsidR="00A97A02" w:rsidRPr="001D77CA" w:rsidTr="00ED0D3D">
        <w:tc>
          <w:tcPr>
            <w:tcW w:w="2268" w:type="dxa"/>
          </w:tcPr>
          <w:p w:rsidR="00A97A02" w:rsidRPr="004A7770" w:rsidRDefault="00A52BD4" w:rsidP="002D3115">
            <w:pPr>
              <w:autoSpaceDE w:val="0"/>
              <w:autoSpaceDN w:val="0"/>
              <w:adjustRightInd w:val="0"/>
              <w:jc w:val="both"/>
              <w:rPr>
                <w:rFonts w:ascii="Times New Roman" w:hAnsi="Times New Roman"/>
                <w:sz w:val="18"/>
                <w:szCs w:val="18"/>
              </w:rPr>
            </w:pPr>
            <w:r>
              <w:rPr>
                <w:rFonts w:ascii="Times New Roman" w:hAnsi="Times New Roman"/>
                <w:sz w:val="18"/>
                <w:szCs w:val="18"/>
              </w:rPr>
              <w:t>2017TR000749</w:t>
            </w:r>
          </w:p>
        </w:tc>
        <w:tc>
          <w:tcPr>
            <w:tcW w:w="5954" w:type="dxa"/>
          </w:tcPr>
          <w:p w:rsidR="00A97A02" w:rsidRDefault="008E6814" w:rsidP="009D74C8">
            <w:pPr>
              <w:autoSpaceDE w:val="0"/>
              <w:autoSpaceDN w:val="0"/>
              <w:adjustRightInd w:val="0"/>
              <w:jc w:val="both"/>
              <w:rPr>
                <w:rFonts w:ascii="Times New Roman" w:hAnsi="Times New Roman"/>
                <w:sz w:val="18"/>
                <w:szCs w:val="18"/>
              </w:rPr>
            </w:pPr>
            <w:r w:rsidRPr="008E6814">
              <w:rPr>
                <w:rFonts w:ascii="Times New Roman" w:hAnsi="Times New Roman"/>
                <w:sz w:val="18"/>
                <w:szCs w:val="18"/>
              </w:rPr>
              <w:t>Drenagem Pluvial da Rua Ribeirão Souto</w:t>
            </w:r>
          </w:p>
        </w:tc>
        <w:tc>
          <w:tcPr>
            <w:tcW w:w="1449" w:type="dxa"/>
          </w:tcPr>
          <w:p w:rsidR="00A97A02" w:rsidRDefault="00A97A02" w:rsidP="009D74C8">
            <w:pPr>
              <w:autoSpaceDE w:val="0"/>
              <w:autoSpaceDN w:val="0"/>
              <w:adjustRightInd w:val="0"/>
              <w:jc w:val="right"/>
              <w:rPr>
                <w:rFonts w:ascii="Times New Roman" w:hAnsi="Times New Roman"/>
                <w:sz w:val="18"/>
                <w:szCs w:val="18"/>
              </w:rPr>
            </w:pPr>
            <w:r>
              <w:rPr>
                <w:rFonts w:ascii="Times New Roman" w:hAnsi="Times New Roman"/>
                <w:sz w:val="18"/>
                <w:szCs w:val="18"/>
              </w:rPr>
              <w:t>48.485,43</w:t>
            </w:r>
          </w:p>
        </w:tc>
      </w:tr>
      <w:tr w:rsidR="005809C6" w:rsidRPr="001D77CA" w:rsidTr="00ED0D3D">
        <w:tc>
          <w:tcPr>
            <w:tcW w:w="2268" w:type="dxa"/>
          </w:tcPr>
          <w:p w:rsidR="005809C6" w:rsidRDefault="00ED0D3D" w:rsidP="002D3115">
            <w:pPr>
              <w:autoSpaceDE w:val="0"/>
              <w:autoSpaceDN w:val="0"/>
              <w:adjustRightInd w:val="0"/>
              <w:jc w:val="both"/>
              <w:rPr>
                <w:rFonts w:ascii="Times New Roman" w:hAnsi="Times New Roman"/>
                <w:sz w:val="18"/>
                <w:szCs w:val="18"/>
              </w:rPr>
            </w:pPr>
            <w:r w:rsidRPr="00ED0D3D">
              <w:rPr>
                <w:rFonts w:ascii="Times New Roman" w:hAnsi="Times New Roman"/>
                <w:sz w:val="18"/>
                <w:szCs w:val="18"/>
              </w:rPr>
              <w:t>Programa Requalifica UBS</w:t>
            </w:r>
          </w:p>
        </w:tc>
        <w:tc>
          <w:tcPr>
            <w:tcW w:w="5954" w:type="dxa"/>
          </w:tcPr>
          <w:p w:rsidR="005809C6" w:rsidRPr="008E6814" w:rsidRDefault="005809C6" w:rsidP="009D74C8">
            <w:pPr>
              <w:autoSpaceDE w:val="0"/>
              <w:autoSpaceDN w:val="0"/>
              <w:adjustRightInd w:val="0"/>
              <w:jc w:val="both"/>
              <w:rPr>
                <w:rFonts w:ascii="Times New Roman" w:hAnsi="Times New Roman"/>
                <w:sz w:val="18"/>
                <w:szCs w:val="18"/>
              </w:rPr>
            </w:pPr>
            <w:r w:rsidRPr="00ED0D3D">
              <w:rPr>
                <w:rFonts w:ascii="Times New Roman" w:hAnsi="Times New Roman"/>
                <w:sz w:val="18"/>
                <w:szCs w:val="18"/>
              </w:rPr>
              <w:t>Construção, ref. UBA Morro Strassmann</w:t>
            </w:r>
          </w:p>
        </w:tc>
        <w:tc>
          <w:tcPr>
            <w:tcW w:w="1449" w:type="dxa"/>
          </w:tcPr>
          <w:p w:rsidR="005809C6" w:rsidRDefault="00ED0D3D" w:rsidP="009D74C8">
            <w:pPr>
              <w:autoSpaceDE w:val="0"/>
              <w:autoSpaceDN w:val="0"/>
              <w:adjustRightInd w:val="0"/>
              <w:jc w:val="right"/>
              <w:rPr>
                <w:rFonts w:ascii="Times New Roman" w:hAnsi="Times New Roman"/>
                <w:sz w:val="18"/>
                <w:szCs w:val="18"/>
              </w:rPr>
            </w:pPr>
            <w:r>
              <w:rPr>
                <w:rFonts w:ascii="Times New Roman" w:hAnsi="Times New Roman"/>
                <w:sz w:val="18"/>
                <w:szCs w:val="18"/>
              </w:rPr>
              <w:t>81.600,00</w:t>
            </w:r>
          </w:p>
        </w:tc>
      </w:tr>
      <w:tr w:rsidR="00ED0D3D" w:rsidRPr="001D77CA" w:rsidTr="00ED0D3D">
        <w:tc>
          <w:tcPr>
            <w:tcW w:w="2268" w:type="dxa"/>
          </w:tcPr>
          <w:p w:rsidR="00ED0D3D" w:rsidRDefault="00ED0D3D" w:rsidP="00725CA8">
            <w:pPr>
              <w:autoSpaceDE w:val="0"/>
              <w:autoSpaceDN w:val="0"/>
              <w:adjustRightInd w:val="0"/>
              <w:jc w:val="both"/>
              <w:rPr>
                <w:rFonts w:ascii="Times New Roman" w:hAnsi="Times New Roman"/>
                <w:sz w:val="18"/>
                <w:szCs w:val="18"/>
              </w:rPr>
            </w:pPr>
            <w:r w:rsidRPr="00ED0D3D">
              <w:rPr>
                <w:rFonts w:ascii="Times New Roman" w:hAnsi="Times New Roman"/>
                <w:sz w:val="18"/>
                <w:szCs w:val="18"/>
              </w:rPr>
              <w:t>Programa Requalifica UBS</w:t>
            </w:r>
          </w:p>
        </w:tc>
        <w:tc>
          <w:tcPr>
            <w:tcW w:w="5954" w:type="dxa"/>
          </w:tcPr>
          <w:p w:rsidR="00ED0D3D" w:rsidRPr="008E6814" w:rsidRDefault="00ED0D3D" w:rsidP="009D74C8">
            <w:pPr>
              <w:autoSpaceDE w:val="0"/>
              <w:autoSpaceDN w:val="0"/>
              <w:adjustRightInd w:val="0"/>
              <w:jc w:val="both"/>
              <w:rPr>
                <w:rFonts w:ascii="Times New Roman" w:hAnsi="Times New Roman"/>
                <w:sz w:val="18"/>
                <w:szCs w:val="18"/>
              </w:rPr>
            </w:pPr>
            <w:r w:rsidRPr="00ED0D3D">
              <w:rPr>
                <w:rFonts w:ascii="Times New Roman" w:hAnsi="Times New Roman"/>
                <w:sz w:val="18"/>
                <w:szCs w:val="18"/>
              </w:rPr>
              <w:t>Construção, ref. UBA Testo Central - 15 de Novembro</w:t>
            </w:r>
          </w:p>
        </w:tc>
        <w:tc>
          <w:tcPr>
            <w:tcW w:w="1449" w:type="dxa"/>
          </w:tcPr>
          <w:p w:rsidR="00ED0D3D" w:rsidRDefault="00DB64AC" w:rsidP="009D74C8">
            <w:pPr>
              <w:autoSpaceDE w:val="0"/>
              <w:autoSpaceDN w:val="0"/>
              <w:adjustRightInd w:val="0"/>
              <w:jc w:val="right"/>
              <w:rPr>
                <w:rFonts w:ascii="Times New Roman" w:hAnsi="Times New Roman"/>
                <w:sz w:val="18"/>
                <w:szCs w:val="18"/>
              </w:rPr>
            </w:pPr>
            <w:r>
              <w:rPr>
                <w:rFonts w:ascii="Times New Roman" w:hAnsi="Times New Roman"/>
                <w:sz w:val="18"/>
                <w:szCs w:val="18"/>
              </w:rPr>
              <w:t>326.400,00</w:t>
            </w:r>
          </w:p>
        </w:tc>
      </w:tr>
      <w:tr w:rsidR="00ED0D3D" w:rsidRPr="001D77CA" w:rsidTr="00ED0D3D">
        <w:tc>
          <w:tcPr>
            <w:tcW w:w="2268" w:type="dxa"/>
          </w:tcPr>
          <w:p w:rsidR="00ED0D3D" w:rsidRDefault="00ED0D3D" w:rsidP="00725CA8">
            <w:pPr>
              <w:autoSpaceDE w:val="0"/>
              <w:autoSpaceDN w:val="0"/>
              <w:adjustRightInd w:val="0"/>
              <w:jc w:val="both"/>
              <w:rPr>
                <w:rFonts w:ascii="Times New Roman" w:hAnsi="Times New Roman"/>
                <w:sz w:val="18"/>
                <w:szCs w:val="18"/>
              </w:rPr>
            </w:pPr>
            <w:r w:rsidRPr="00ED0D3D">
              <w:rPr>
                <w:rFonts w:ascii="Times New Roman" w:hAnsi="Times New Roman"/>
                <w:sz w:val="18"/>
                <w:szCs w:val="18"/>
              </w:rPr>
              <w:t>Programa Requalifica UBS</w:t>
            </w:r>
          </w:p>
        </w:tc>
        <w:tc>
          <w:tcPr>
            <w:tcW w:w="5954" w:type="dxa"/>
          </w:tcPr>
          <w:p w:rsidR="00ED0D3D" w:rsidRPr="008E6814" w:rsidRDefault="00ED0D3D" w:rsidP="009D74C8">
            <w:pPr>
              <w:autoSpaceDE w:val="0"/>
              <w:autoSpaceDN w:val="0"/>
              <w:adjustRightInd w:val="0"/>
              <w:jc w:val="both"/>
              <w:rPr>
                <w:rFonts w:ascii="Times New Roman" w:hAnsi="Times New Roman"/>
                <w:sz w:val="18"/>
                <w:szCs w:val="18"/>
              </w:rPr>
            </w:pPr>
            <w:r w:rsidRPr="00ED0D3D">
              <w:rPr>
                <w:rFonts w:ascii="Times New Roman" w:hAnsi="Times New Roman"/>
                <w:sz w:val="18"/>
                <w:szCs w:val="18"/>
              </w:rPr>
              <w:t>Construção, ref. UBS Centro - João Vieira</w:t>
            </w:r>
          </w:p>
        </w:tc>
        <w:tc>
          <w:tcPr>
            <w:tcW w:w="1449" w:type="dxa"/>
          </w:tcPr>
          <w:p w:rsidR="00ED0D3D" w:rsidRDefault="00DB64AC" w:rsidP="009D74C8">
            <w:pPr>
              <w:autoSpaceDE w:val="0"/>
              <w:autoSpaceDN w:val="0"/>
              <w:adjustRightInd w:val="0"/>
              <w:jc w:val="right"/>
              <w:rPr>
                <w:rFonts w:ascii="Times New Roman" w:hAnsi="Times New Roman"/>
                <w:sz w:val="18"/>
                <w:szCs w:val="18"/>
              </w:rPr>
            </w:pPr>
            <w:r>
              <w:rPr>
                <w:rFonts w:ascii="Times New Roman" w:hAnsi="Times New Roman"/>
                <w:sz w:val="18"/>
                <w:szCs w:val="18"/>
              </w:rPr>
              <w:t>326.400,00</w:t>
            </w:r>
          </w:p>
        </w:tc>
      </w:tr>
      <w:tr w:rsidR="00ED0D3D" w:rsidRPr="00DC638C" w:rsidTr="00054798">
        <w:tc>
          <w:tcPr>
            <w:tcW w:w="8222" w:type="dxa"/>
            <w:gridSpan w:val="2"/>
          </w:tcPr>
          <w:p w:rsidR="00ED0D3D" w:rsidRPr="00DC638C" w:rsidRDefault="00ED0D3D" w:rsidP="00DC638C">
            <w:pPr>
              <w:autoSpaceDE w:val="0"/>
              <w:autoSpaceDN w:val="0"/>
              <w:adjustRightInd w:val="0"/>
              <w:jc w:val="center"/>
              <w:rPr>
                <w:rFonts w:ascii="Times New Roman" w:hAnsi="Times New Roman"/>
                <w:b/>
                <w:sz w:val="18"/>
                <w:szCs w:val="18"/>
              </w:rPr>
            </w:pPr>
            <w:r w:rsidRPr="00DC638C">
              <w:rPr>
                <w:rFonts w:ascii="Times New Roman" w:hAnsi="Times New Roman"/>
                <w:b/>
                <w:sz w:val="18"/>
                <w:szCs w:val="18"/>
              </w:rPr>
              <w:t>Total</w:t>
            </w:r>
            <w:r>
              <w:rPr>
                <w:rFonts w:ascii="Times New Roman" w:hAnsi="Times New Roman"/>
                <w:b/>
                <w:sz w:val="18"/>
                <w:szCs w:val="18"/>
              </w:rPr>
              <w:t xml:space="preserve"> de Créditos a Receber de Convênios</w:t>
            </w:r>
          </w:p>
        </w:tc>
        <w:tc>
          <w:tcPr>
            <w:tcW w:w="1449" w:type="dxa"/>
          </w:tcPr>
          <w:p w:rsidR="00ED0D3D" w:rsidRPr="00DC638C" w:rsidRDefault="00DB64AC" w:rsidP="009D74C8">
            <w:pPr>
              <w:autoSpaceDE w:val="0"/>
              <w:autoSpaceDN w:val="0"/>
              <w:adjustRightInd w:val="0"/>
              <w:jc w:val="right"/>
              <w:rPr>
                <w:rFonts w:ascii="Times New Roman" w:hAnsi="Times New Roman"/>
                <w:b/>
                <w:sz w:val="18"/>
                <w:szCs w:val="18"/>
              </w:rPr>
            </w:pPr>
            <w:r w:rsidRPr="00DB64AC">
              <w:rPr>
                <w:rFonts w:ascii="Times New Roman" w:hAnsi="Times New Roman"/>
                <w:b/>
                <w:sz w:val="18"/>
                <w:szCs w:val="18"/>
              </w:rPr>
              <w:t>4.497.986,95</w:t>
            </w:r>
          </w:p>
        </w:tc>
      </w:tr>
    </w:tbl>
    <w:p w:rsidR="0064047B" w:rsidRPr="00DC638C" w:rsidRDefault="0064047B" w:rsidP="002D3115">
      <w:pPr>
        <w:autoSpaceDE w:val="0"/>
        <w:autoSpaceDN w:val="0"/>
        <w:adjustRightInd w:val="0"/>
        <w:jc w:val="both"/>
        <w:rPr>
          <w:rFonts w:ascii="Times New Roman" w:hAnsi="Times New Roman"/>
          <w:b/>
          <w:sz w:val="24"/>
          <w:szCs w:val="24"/>
        </w:rPr>
      </w:pPr>
    </w:p>
    <w:p w:rsidR="008A340F" w:rsidRDefault="00E133EA" w:rsidP="008A340F">
      <w:pPr>
        <w:autoSpaceDE w:val="0"/>
        <w:autoSpaceDN w:val="0"/>
        <w:adjustRightInd w:val="0"/>
        <w:jc w:val="both"/>
        <w:rPr>
          <w:rFonts w:ascii="Times New Roman" w:hAnsi="Times New Roman"/>
          <w:sz w:val="24"/>
          <w:szCs w:val="24"/>
        </w:rPr>
      </w:pPr>
      <w:r>
        <w:rPr>
          <w:rFonts w:ascii="Times New Roman" w:hAnsi="Times New Roman"/>
          <w:sz w:val="24"/>
          <w:szCs w:val="24"/>
        </w:rPr>
        <w:t>O quadro abaixo evidencia</w:t>
      </w:r>
      <w:r w:rsidR="00F42DEE">
        <w:rPr>
          <w:rFonts w:ascii="Times New Roman" w:hAnsi="Times New Roman"/>
          <w:sz w:val="24"/>
          <w:szCs w:val="24"/>
        </w:rPr>
        <w:t xml:space="preserve"> </w:t>
      </w:r>
      <w:r>
        <w:rPr>
          <w:rFonts w:ascii="Times New Roman" w:hAnsi="Times New Roman"/>
          <w:sz w:val="24"/>
          <w:szCs w:val="24"/>
        </w:rPr>
        <w:t>o saldo dos créditos</w:t>
      </w:r>
      <w:r w:rsidR="0010634C">
        <w:rPr>
          <w:rFonts w:ascii="Times New Roman" w:hAnsi="Times New Roman"/>
          <w:sz w:val="24"/>
          <w:szCs w:val="24"/>
        </w:rPr>
        <w:t xml:space="preserve"> tributários</w:t>
      </w:r>
      <w:r>
        <w:rPr>
          <w:rFonts w:ascii="Times New Roman" w:hAnsi="Times New Roman"/>
          <w:sz w:val="24"/>
          <w:szCs w:val="24"/>
        </w:rPr>
        <w:t xml:space="preserve"> a receber</w:t>
      </w:r>
      <w:r w:rsidR="008605C3">
        <w:rPr>
          <w:rFonts w:ascii="Times New Roman" w:hAnsi="Times New Roman"/>
          <w:sz w:val="24"/>
          <w:szCs w:val="24"/>
        </w:rPr>
        <w:t xml:space="preserve"> de curto prazo ao final do exercício:</w:t>
      </w:r>
    </w:p>
    <w:tbl>
      <w:tblPr>
        <w:tblStyle w:val="Tabelacomgrade"/>
        <w:tblW w:w="0" w:type="auto"/>
        <w:tblInd w:w="108" w:type="dxa"/>
        <w:tblLook w:val="04A0"/>
      </w:tblPr>
      <w:tblGrid>
        <w:gridCol w:w="7230"/>
        <w:gridCol w:w="2441"/>
      </w:tblGrid>
      <w:tr w:rsidR="00120500" w:rsidRPr="00120500" w:rsidTr="00054798">
        <w:tc>
          <w:tcPr>
            <w:tcW w:w="9671" w:type="dxa"/>
            <w:gridSpan w:val="2"/>
          </w:tcPr>
          <w:p w:rsidR="00120500" w:rsidRPr="00120500" w:rsidRDefault="00120500" w:rsidP="00120500">
            <w:pPr>
              <w:autoSpaceDE w:val="0"/>
              <w:autoSpaceDN w:val="0"/>
              <w:adjustRightInd w:val="0"/>
              <w:jc w:val="center"/>
              <w:rPr>
                <w:rFonts w:ascii="Times New Roman" w:hAnsi="Times New Roman"/>
                <w:b/>
              </w:rPr>
            </w:pPr>
            <w:r w:rsidRPr="00120500">
              <w:rPr>
                <w:rFonts w:ascii="Times New Roman" w:hAnsi="Times New Roman"/>
                <w:b/>
              </w:rPr>
              <w:t>Quadro 08: Créditos Tributários a Receber</w:t>
            </w:r>
          </w:p>
        </w:tc>
      </w:tr>
      <w:tr w:rsidR="008605C3" w:rsidRPr="00120500" w:rsidTr="00054798">
        <w:tc>
          <w:tcPr>
            <w:tcW w:w="7230" w:type="dxa"/>
          </w:tcPr>
          <w:p w:rsidR="008605C3" w:rsidRPr="00120500" w:rsidRDefault="008605C3" w:rsidP="008A340F">
            <w:pPr>
              <w:autoSpaceDE w:val="0"/>
              <w:autoSpaceDN w:val="0"/>
              <w:adjustRightInd w:val="0"/>
              <w:jc w:val="both"/>
              <w:rPr>
                <w:rFonts w:ascii="Times New Roman" w:hAnsi="Times New Roman"/>
              </w:rPr>
            </w:pPr>
            <w:r w:rsidRPr="00120500">
              <w:rPr>
                <w:rFonts w:ascii="Times New Roman" w:hAnsi="Times New Roman"/>
              </w:rPr>
              <w:t>Créditos Tributários a Receber</w:t>
            </w:r>
          </w:p>
        </w:tc>
        <w:tc>
          <w:tcPr>
            <w:tcW w:w="2441" w:type="dxa"/>
          </w:tcPr>
          <w:p w:rsidR="008605C3" w:rsidRPr="00120500" w:rsidRDefault="008605C3" w:rsidP="008A340F">
            <w:pPr>
              <w:autoSpaceDE w:val="0"/>
              <w:autoSpaceDN w:val="0"/>
              <w:adjustRightInd w:val="0"/>
              <w:jc w:val="both"/>
              <w:rPr>
                <w:rFonts w:ascii="Times New Roman" w:hAnsi="Times New Roman"/>
              </w:rPr>
            </w:pPr>
            <w:r w:rsidRPr="00120500">
              <w:rPr>
                <w:rFonts w:ascii="Times New Roman" w:hAnsi="Times New Roman"/>
              </w:rPr>
              <w:t>Saldo em 31/12/2017</w:t>
            </w:r>
          </w:p>
        </w:tc>
      </w:tr>
      <w:tr w:rsidR="008605C3" w:rsidRPr="00120500" w:rsidTr="00054798">
        <w:tc>
          <w:tcPr>
            <w:tcW w:w="7230" w:type="dxa"/>
          </w:tcPr>
          <w:p w:rsidR="008605C3" w:rsidRPr="00120500" w:rsidRDefault="008605C3" w:rsidP="008A340F">
            <w:pPr>
              <w:autoSpaceDE w:val="0"/>
              <w:autoSpaceDN w:val="0"/>
              <w:adjustRightInd w:val="0"/>
              <w:jc w:val="both"/>
              <w:rPr>
                <w:rFonts w:ascii="Times New Roman" w:hAnsi="Times New Roman"/>
              </w:rPr>
            </w:pPr>
            <w:r w:rsidRPr="00120500">
              <w:rPr>
                <w:rFonts w:ascii="Times New Roman" w:hAnsi="Times New Roman"/>
              </w:rPr>
              <w:t>IPTU</w:t>
            </w:r>
          </w:p>
        </w:tc>
        <w:tc>
          <w:tcPr>
            <w:tcW w:w="2441" w:type="dxa"/>
          </w:tcPr>
          <w:p w:rsidR="008605C3" w:rsidRPr="00120500" w:rsidRDefault="00747854" w:rsidP="00747854">
            <w:pPr>
              <w:autoSpaceDE w:val="0"/>
              <w:autoSpaceDN w:val="0"/>
              <w:adjustRightInd w:val="0"/>
              <w:jc w:val="right"/>
              <w:rPr>
                <w:rFonts w:ascii="Times New Roman" w:hAnsi="Times New Roman"/>
              </w:rPr>
            </w:pPr>
            <w:r w:rsidRPr="00120500">
              <w:rPr>
                <w:rFonts w:ascii="Times New Roman" w:hAnsi="Times New Roman"/>
              </w:rPr>
              <w:t>378.848,46</w:t>
            </w:r>
          </w:p>
        </w:tc>
      </w:tr>
      <w:tr w:rsidR="008605C3" w:rsidRPr="00120500" w:rsidTr="00054798">
        <w:tc>
          <w:tcPr>
            <w:tcW w:w="7230" w:type="dxa"/>
          </w:tcPr>
          <w:p w:rsidR="008605C3" w:rsidRPr="00120500" w:rsidRDefault="008605C3" w:rsidP="008605C3">
            <w:pPr>
              <w:autoSpaceDE w:val="0"/>
              <w:autoSpaceDN w:val="0"/>
              <w:adjustRightInd w:val="0"/>
              <w:jc w:val="both"/>
              <w:rPr>
                <w:rFonts w:ascii="Times New Roman" w:hAnsi="Times New Roman"/>
              </w:rPr>
            </w:pPr>
            <w:r w:rsidRPr="00120500">
              <w:rPr>
                <w:rFonts w:ascii="Times New Roman" w:hAnsi="Times New Roman"/>
              </w:rPr>
              <w:t>ITBI</w:t>
            </w:r>
          </w:p>
        </w:tc>
        <w:tc>
          <w:tcPr>
            <w:tcW w:w="2441" w:type="dxa"/>
          </w:tcPr>
          <w:p w:rsidR="008605C3" w:rsidRPr="00120500" w:rsidRDefault="00747854" w:rsidP="00747854">
            <w:pPr>
              <w:autoSpaceDE w:val="0"/>
              <w:autoSpaceDN w:val="0"/>
              <w:adjustRightInd w:val="0"/>
              <w:jc w:val="right"/>
              <w:rPr>
                <w:rFonts w:ascii="Times New Roman" w:hAnsi="Times New Roman"/>
              </w:rPr>
            </w:pPr>
            <w:r w:rsidRPr="00120500">
              <w:rPr>
                <w:rFonts w:ascii="Times New Roman" w:hAnsi="Times New Roman"/>
              </w:rPr>
              <w:t>42.940,93</w:t>
            </w:r>
          </w:p>
        </w:tc>
      </w:tr>
      <w:tr w:rsidR="008605C3" w:rsidRPr="00120500" w:rsidTr="00054798">
        <w:tc>
          <w:tcPr>
            <w:tcW w:w="7230" w:type="dxa"/>
          </w:tcPr>
          <w:p w:rsidR="008605C3" w:rsidRPr="00120500" w:rsidRDefault="008605C3" w:rsidP="008A340F">
            <w:pPr>
              <w:autoSpaceDE w:val="0"/>
              <w:autoSpaceDN w:val="0"/>
              <w:adjustRightInd w:val="0"/>
              <w:jc w:val="both"/>
              <w:rPr>
                <w:rFonts w:ascii="Times New Roman" w:hAnsi="Times New Roman"/>
              </w:rPr>
            </w:pPr>
            <w:r w:rsidRPr="00120500">
              <w:rPr>
                <w:rFonts w:ascii="Times New Roman" w:hAnsi="Times New Roman"/>
              </w:rPr>
              <w:t>ISS</w:t>
            </w:r>
          </w:p>
        </w:tc>
        <w:tc>
          <w:tcPr>
            <w:tcW w:w="2441" w:type="dxa"/>
          </w:tcPr>
          <w:p w:rsidR="008605C3" w:rsidRPr="00120500" w:rsidRDefault="00747854" w:rsidP="00747854">
            <w:pPr>
              <w:autoSpaceDE w:val="0"/>
              <w:autoSpaceDN w:val="0"/>
              <w:adjustRightInd w:val="0"/>
              <w:jc w:val="right"/>
              <w:rPr>
                <w:rFonts w:ascii="Times New Roman" w:hAnsi="Times New Roman"/>
              </w:rPr>
            </w:pPr>
            <w:r w:rsidRPr="00120500">
              <w:rPr>
                <w:rFonts w:ascii="Times New Roman" w:hAnsi="Times New Roman"/>
              </w:rPr>
              <w:t>1.505.283,40</w:t>
            </w:r>
          </w:p>
        </w:tc>
      </w:tr>
      <w:tr w:rsidR="008605C3" w:rsidRPr="00120500" w:rsidTr="00054798">
        <w:tc>
          <w:tcPr>
            <w:tcW w:w="7230" w:type="dxa"/>
          </w:tcPr>
          <w:p w:rsidR="008605C3" w:rsidRPr="00120500" w:rsidRDefault="00314F5D" w:rsidP="00314F5D">
            <w:pPr>
              <w:autoSpaceDE w:val="0"/>
              <w:autoSpaceDN w:val="0"/>
              <w:adjustRightInd w:val="0"/>
              <w:jc w:val="both"/>
              <w:rPr>
                <w:rFonts w:ascii="Times New Roman" w:hAnsi="Times New Roman"/>
              </w:rPr>
            </w:pPr>
            <w:r w:rsidRPr="00120500">
              <w:rPr>
                <w:rFonts w:ascii="Times New Roman" w:hAnsi="Times New Roman"/>
              </w:rPr>
              <w:t>Taxa pelo Poder de Polícia</w:t>
            </w:r>
          </w:p>
        </w:tc>
        <w:tc>
          <w:tcPr>
            <w:tcW w:w="2441" w:type="dxa"/>
          </w:tcPr>
          <w:p w:rsidR="008605C3" w:rsidRPr="00120500" w:rsidRDefault="00747854" w:rsidP="00747854">
            <w:pPr>
              <w:autoSpaceDE w:val="0"/>
              <w:autoSpaceDN w:val="0"/>
              <w:adjustRightInd w:val="0"/>
              <w:jc w:val="right"/>
              <w:rPr>
                <w:rFonts w:ascii="Times New Roman" w:hAnsi="Times New Roman"/>
              </w:rPr>
            </w:pPr>
            <w:r w:rsidRPr="00120500">
              <w:rPr>
                <w:rFonts w:ascii="Times New Roman" w:hAnsi="Times New Roman"/>
              </w:rPr>
              <w:t>246.010,42</w:t>
            </w:r>
          </w:p>
        </w:tc>
      </w:tr>
      <w:tr w:rsidR="00314F5D" w:rsidRPr="00120500" w:rsidTr="00054798">
        <w:tc>
          <w:tcPr>
            <w:tcW w:w="7230" w:type="dxa"/>
          </w:tcPr>
          <w:p w:rsidR="00314F5D" w:rsidRPr="00120500" w:rsidRDefault="00314F5D" w:rsidP="00314F5D">
            <w:pPr>
              <w:autoSpaceDE w:val="0"/>
              <w:autoSpaceDN w:val="0"/>
              <w:adjustRightInd w:val="0"/>
              <w:jc w:val="both"/>
              <w:rPr>
                <w:rFonts w:ascii="Times New Roman" w:hAnsi="Times New Roman"/>
              </w:rPr>
            </w:pPr>
            <w:r w:rsidRPr="00120500">
              <w:rPr>
                <w:rFonts w:ascii="Times New Roman" w:hAnsi="Times New Roman"/>
              </w:rPr>
              <w:t>Taxa pela Prestação de Serviços</w:t>
            </w:r>
          </w:p>
        </w:tc>
        <w:tc>
          <w:tcPr>
            <w:tcW w:w="2441" w:type="dxa"/>
          </w:tcPr>
          <w:p w:rsidR="00314F5D" w:rsidRPr="00120500" w:rsidRDefault="00747854" w:rsidP="00747854">
            <w:pPr>
              <w:autoSpaceDE w:val="0"/>
              <w:autoSpaceDN w:val="0"/>
              <w:adjustRightInd w:val="0"/>
              <w:jc w:val="right"/>
              <w:rPr>
                <w:rFonts w:ascii="Times New Roman" w:hAnsi="Times New Roman"/>
              </w:rPr>
            </w:pPr>
            <w:r w:rsidRPr="00120500">
              <w:rPr>
                <w:rFonts w:ascii="Times New Roman" w:hAnsi="Times New Roman"/>
              </w:rPr>
              <w:t>36.485,03</w:t>
            </w:r>
          </w:p>
        </w:tc>
      </w:tr>
      <w:tr w:rsidR="00314F5D" w:rsidRPr="00120500" w:rsidTr="00054798">
        <w:tc>
          <w:tcPr>
            <w:tcW w:w="7230" w:type="dxa"/>
          </w:tcPr>
          <w:p w:rsidR="00314F5D" w:rsidRPr="00120500" w:rsidRDefault="00314F5D" w:rsidP="00314F5D">
            <w:pPr>
              <w:autoSpaceDE w:val="0"/>
              <w:autoSpaceDN w:val="0"/>
              <w:adjustRightInd w:val="0"/>
              <w:jc w:val="both"/>
              <w:rPr>
                <w:rFonts w:ascii="Times New Roman" w:hAnsi="Times New Roman"/>
              </w:rPr>
            </w:pPr>
            <w:r w:rsidRPr="00120500">
              <w:rPr>
                <w:rFonts w:ascii="Times New Roman" w:hAnsi="Times New Roman"/>
              </w:rPr>
              <w:t>Contribuição de Melhoria</w:t>
            </w:r>
          </w:p>
        </w:tc>
        <w:tc>
          <w:tcPr>
            <w:tcW w:w="2441" w:type="dxa"/>
          </w:tcPr>
          <w:p w:rsidR="00314F5D" w:rsidRPr="00120500" w:rsidRDefault="00747854" w:rsidP="00747854">
            <w:pPr>
              <w:autoSpaceDE w:val="0"/>
              <w:autoSpaceDN w:val="0"/>
              <w:adjustRightInd w:val="0"/>
              <w:jc w:val="right"/>
              <w:rPr>
                <w:rFonts w:ascii="Times New Roman" w:hAnsi="Times New Roman"/>
              </w:rPr>
            </w:pPr>
            <w:r w:rsidRPr="00120500">
              <w:rPr>
                <w:rFonts w:ascii="Times New Roman" w:hAnsi="Times New Roman"/>
              </w:rPr>
              <w:t>24.762.17</w:t>
            </w:r>
          </w:p>
        </w:tc>
      </w:tr>
      <w:tr w:rsidR="00314F5D" w:rsidRPr="00120500" w:rsidTr="00054798">
        <w:tc>
          <w:tcPr>
            <w:tcW w:w="7230" w:type="dxa"/>
          </w:tcPr>
          <w:p w:rsidR="00314F5D" w:rsidRPr="00120500" w:rsidRDefault="00314F5D" w:rsidP="00314F5D">
            <w:pPr>
              <w:autoSpaceDE w:val="0"/>
              <w:autoSpaceDN w:val="0"/>
              <w:adjustRightInd w:val="0"/>
              <w:jc w:val="both"/>
              <w:rPr>
                <w:rFonts w:ascii="Times New Roman" w:hAnsi="Times New Roman"/>
              </w:rPr>
            </w:pPr>
            <w:r w:rsidRPr="00120500">
              <w:rPr>
                <w:rFonts w:ascii="Times New Roman" w:hAnsi="Times New Roman"/>
              </w:rPr>
              <w:t>Outros Créditos Tributários</w:t>
            </w:r>
          </w:p>
        </w:tc>
        <w:tc>
          <w:tcPr>
            <w:tcW w:w="2441" w:type="dxa"/>
          </w:tcPr>
          <w:p w:rsidR="00314F5D" w:rsidRPr="00120500" w:rsidRDefault="00C83731" w:rsidP="00747854">
            <w:pPr>
              <w:autoSpaceDE w:val="0"/>
              <w:autoSpaceDN w:val="0"/>
              <w:adjustRightInd w:val="0"/>
              <w:jc w:val="right"/>
              <w:rPr>
                <w:rFonts w:ascii="Times New Roman" w:hAnsi="Times New Roman"/>
              </w:rPr>
            </w:pPr>
            <w:r w:rsidRPr="00120500">
              <w:rPr>
                <w:rFonts w:ascii="Times New Roman" w:hAnsi="Times New Roman"/>
              </w:rPr>
              <w:t>344.603,85</w:t>
            </w:r>
          </w:p>
        </w:tc>
      </w:tr>
      <w:tr w:rsidR="00F42DEE" w:rsidRPr="00120500" w:rsidTr="00054798">
        <w:tc>
          <w:tcPr>
            <w:tcW w:w="7230" w:type="dxa"/>
          </w:tcPr>
          <w:p w:rsidR="00F42DEE" w:rsidRPr="00120500" w:rsidRDefault="00F42DEE" w:rsidP="00F42DEE">
            <w:pPr>
              <w:autoSpaceDE w:val="0"/>
              <w:autoSpaceDN w:val="0"/>
              <w:adjustRightInd w:val="0"/>
              <w:jc w:val="center"/>
              <w:rPr>
                <w:rFonts w:ascii="Times New Roman" w:hAnsi="Times New Roman"/>
                <w:b/>
              </w:rPr>
            </w:pPr>
            <w:r w:rsidRPr="00120500">
              <w:rPr>
                <w:rFonts w:ascii="Times New Roman" w:hAnsi="Times New Roman"/>
                <w:b/>
              </w:rPr>
              <w:t>TOTAL</w:t>
            </w:r>
          </w:p>
        </w:tc>
        <w:tc>
          <w:tcPr>
            <w:tcW w:w="2441" w:type="dxa"/>
          </w:tcPr>
          <w:p w:rsidR="00F42DEE" w:rsidRPr="00120500" w:rsidRDefault="00E05693" w:rsidP="00E05693">
            <w:pPr>
              <w:autoSpaceDE w:val="0"/>
              <w:autoSpaceDN w:val="0"/>
              <w:adjustRightInd w:val="0"/>
              <w:jc w:val="right"/>
              <w:rPr>
                <w:rFonts w:ascii="Times New Roman" w:hAnsi="Times New Roman"/>
                <w:b/>
              </w:rPr>
            </w:pPr>
            <w:r w:rsidRPr="00120500">
              <w:rPr>
                <w:rFonts w:ascii="Times New Roman" w:hAnsi="Times New Roman"/>
                <w:b/>
              </w:rPr>
              <w:t>2.578.934,26</w:t>
            </w:r>
          </w:p>
        </w:tc>
      </w:tr>
    </w:tbl>
    <w:p w:rsidR="00043C07" w:rsidRDefault="00043C07" w:rsidP="00F42DEE">
      <w:pPr>
        <w:autoSpaceDE w:val="0"/>
        <w:autoSpaceDN w:val="0"/>
        <w:adjustRightInd w:val="0"/>
        <w:jc w:val="both"/>
        <w:rPr>
          <w:rFonts w:ascii="Times New Roman" w:hAnsi="Times New Roman"/>
          <w:sz w:val="24"/>
          <w:szCs w:val="24"/>
        </w:rPr>
      </w:pPr>
    </w:p>
    <w:p w:rsidR="00F42DEE" w:rsidRDefault="00F42DEE" w:rsidP="00F42DEE">
      <w:pPr>
        <w:autoSpaceDE w:val="0"/>
        <w:autoSpaceDN w:val="0"/>
        <w:adjustRightInd w:val="0"/>
        <w:jc w:val="both"/>
        <w:rPr>
          <w:rFonts w:ascii="Times New Roman" w:hAnsi="Times New Roman"/>
          <w:sz w:val="24"/>
          <w:szCs w:val="24"/>
        </w:rPr>
      </w:pPr>
      <w:r>
        <w:rPr>
          <w:rFonts w:ascii="Times New Roman" w:hAnsi="Times New Roman"/>
          <w:sz w:val="24"/>
          <w:szCs w:val="24"/>
        </w:rPr>
        <w:t>O quadro abaixo evidencia o saldo dos créditos a receber</w:t>
      </w:r>
      <w:r w:rsidR="00054798">
        <w:rPr>
          <w:rFonts w:ascii="Times New Roman" w:hAnsi="Times New Roman"/>
          <w:sz w:val="24"/>
          <w:szCs w:val="24"/>
        </w:rPr>
        <w:t xml:space="preserve"> </w:t>
      </w:r>
      <w:r>
        <w:rPr>
          <w:rFonts w:ascii="Times New Roman" w:hAnsi="Times New Roman"/>
          <w:sz w:val="24"/>
          <w:szCs w:val="24"/>
        </w:rPr>
        <w:t>de longo prazo</w:t>
      </w:r>
      <w:r w:rsidR="00E1427A">
        <w:rPr>
          <w:rFonts w:ascii="Times New Roman" w:hAnsi="Times New Roman"/>
          <w:sz w:val="24"/>
          <w:szCs w:val="24"/>
        </w:rPr>
        <w:t>,</w:t>
      </w:r>
      <w:r>
        <w:rPr>
          <w:rFonts w:ascii="Times New Roman" w:hAnsi="Times New Roman"/>
          <w:sz w:val="24"/>
          <w:szCs w:val="24"/>
        </w:rPr>
        <w:t xml:space="preserve"> relativos à Dívida Ativa Tributária e Não Tributária</w:t>
      </w:r>
      <w:r w:rsidR="00E1427A">
        <w:rPr>
          <w:rFonts w:ascii="Times New Roman" w:hAnsi="Times New Roman"/>
          <w:sz w:val="24"/>
          <w:szCs w:val="24"/>
        </w:rPr>
        <w:t xml:space="preserve"> ao final do exercício:</w:t>
      </w:r>
    </w:p>
    <w:tbl>
      <w:tblPr>
        <w:tblStyle w:val="Tabelacomgrade"/>
        <w:tblW w:w="0" w:type="auto"/>
        <w:tblInd w:w="108" w:type="dxa"/>
        <w:tblLook w:val="04A0"/>
      </w:tblPr>
      <w:tblGrid>
        <w:gridCol w:w="7230"/>
        <w:gridCol w:w="2441"/>
      </w:tblGrid>
      <w:tr w:rsidR="009E323C" w:rsidRPr="00646F01" w:rsidTr="00054798">
        <w:tc>
          <w:tcPr>
            <w:tcW w:w="9671" w:type="dxa"/>
            <w:gridSpan w:val="2"/>
          </w:tcPr>
          <w:p w:rsidR="009E323C" w:rsidRPr="00646F01" w:rsidRDefault="009E323C" w:rsidP="009E323C">
            <w:pPr>
              <w:autoSpaceDE w:val="0"/>
              <w:autoSpaceDN w:val="0"/>
              <w:adjustRightInd w:val="0"/>
              <w:jc w:val="center"/>
              <w:rPr>
                <w:rFonts w:ascii="Times New Roman" w:hAnsi="Times New Roman"/>
                <w:b/>
              </w:rPr>
            </w:pPr>
            <w:r w:rsidRPr="00646F01">
              <w:rPr>
                <w:rFonts w:ascii="Times New Roman" w:hAnsi="Times New Roman"/>
                <w:b/>
              </w:rPr>
              <w:t>Quadro 09: Créditos a Receber a Dívida Ativa</w:t>
            </w:r>
          </w:p>
        </w:tc>
      </w:tr>
      <w:tr w:rsidR="00C972D8" w:rsidRPr="00646F01" w:rsidTr="00054798">
        <w:tc>
          <w:tcPr>
            <w:tcW w:w="7230" w:type="dxa"/>
          </w:tcPr>
          <w:p w:rsidR="00C972D8" w:rsidRPr="00646F01" w:rsidRDefault="00C972D8" w:rsidP="00C972D8">
            <w:pPr>
              <w:autoSpaceDE w:val="0"/>
              <w:autoSpaceDN w:val="0"/>
              <w:adjustRightInd w:val="0"/>
              <w:jc w:val="both"/>
              <w:rPr>
                <w:rFonts w:ascii="Times New Roman" w:hAnsi="Times New Roman"/>
              </w:rPr>
            </w:pPr>
            <w:r w:rsidRPr="00646F01">
              <w:rPr>
                <w:rFonts w:ascii="Times New Roman" w:hAnsi="Times New Roman"/>
              </w:rPr>
              <w:t>Créditos de Dívida Ativa a Receber</w:t>
            </w:r>
          </w:p>
        </w:tc>
        <w:tc>
          <w:tcPr>
            <w:tcW w:w="2441" w:type="dxa"/>
          </w:tcPr>
          <w:p w:rsidR="00C972D8" w:rsidRPr="00646F01" w:rsidRDefault="00C972D8" w:rsidP="001D4760">
            <w:pPr>
              <w:autoSpaceDE w:val="0"/>
              <w:autoSpaceDN w:val="0"/>
              <w:adjustRightInd w:val="0"/>
              <w:jc w:val="both"/>
              <w:rPr>
                <w:rFonts w:ascii="Times New Roman" w:hAnsi="Times New Roman"/>
              </w:rPr>
            </w:pPr>
            <w:r w:rsidRPr="00646F01">
              <w:rPr>
                <w:rFonts w:ascii="Times New Roman" w:hAnsi="Times New Roman"/>
              </w:rPr>
              <w:t>Saldo em 31/12/2017</w:t>
            </w:r>
          </w:p>
        </w:tc>
      </w:tr>
      <w:tr w:rsidR="00C972D8" w:rsidRPr="00646F01" w:rsidTr="00054798">
        <w:tc>
          <w:tcPr>
            <w:tcW w:w="7230" w:type="dxa"/>
          </w:tcPr>
          <w:p w:rsidR="00C972D8" w:rsidRPr="00646F01" w:rsidRDefault="00C972D8" w:rsidP="001D4760">
            <w:pPr>
              <w:autoSpaceDE w:val="0"/>
              <w:autoSpaceDN w:val="0"/>
              <w:adjustRightInd w:val="0"/>
              <w:jc w:val="both"/>
              <w:rPr>
                <w:rFonts w:ascii="Times New Roman" w:hAnsi="Times New Roman"/>
              </w:rPr>
            </w:pPr>
            <w:r w:rsidRPr="00646F01">
              <w:rPr>
                <w:rFonts w:ascii="Times New Roman" w:hAnsi="Times New Roman"/>
              </w:rPr>
              <w:t>IPTU – Dívida Ativa</w:t>
            </w:r>
          </w:p>
        </w:tc>
        <w:tc>
          <w:tcPr>
            <w:tcW w:w="2441" w:type="dxa"/>
          </w:tcPr>
          <w:p w:rsidR="00C972D8" w:rsidRPr="00646F01" w:rsidRDefault="003038D6" w:rsidP="003038D6">
            <w:pPr>
              <w:autoSpaceDE w:val="0"/>
              <w:autoSpaceDN w:val="0"/>
              <w:adjustRightInd w:val="0"/>
              <w:jc w:val="right"/>
              <w:rPr>
                <w:rFonts w:ascii="Times New Roman" w:hAnsi="Times New Roman"/>
              </w:rPr>
            </w:pPr>
            <w:r w:rsidRPr="00646F01">
              <w:rPr>
                <w:rFonts w:ascii="Times New Roman" w:hAnsi="Times New Roman"/>
              </w:rPr>
              <w:t>4.811.114,55</w:t>
            </w:r>
          </w:p>
        </w:tc>
      </w:tr>
      <w:tr w:rsidR="00C972D8" w:rsidRPr="00646F01" w:rsidTr="00054798">
        <w:tc>
          <w:tcPr>
            <w:tcW w:w="7230" w:type="dxa"/>
          </w:tcPr>
          <w:p w:rsidR="00C972D8" w:rsidRPr="00646F01" w:rsidRDefault="00C972D8" w:rsidP="001D4760">
            <w:pPr>
              <w:autoSpaceDE w:val="0"/>
              <w:autoSpaceDN w:val="0"/>
              <w:adjustRightInd w:val="0"/>
              <w:jc w:val="both"/>
              <w:rPr>
                <w:rFonts w:ascii="Times New Roman" w:hAnsi="Times New Roman"/>
              </w:rPr>
            </w:pPr>
            <w:r w:rsidRPr="00646F01">
              <w:rPr>
                <w:rFonts w:ascii="Times New Roman" w:hAnsi="Times New Roman"/>
              </w:rPr>
              <w:t>ITBI – Dívida Ativa</w:t>
            </w:r>
          </w:p>
        </w:tc>
        <w:tc>
          <w:tcPr>
            <w:tcW w:w="2441" w:type="dxa"/>
          </w:tcPr>
          <w:p w:rsidR="00C972D8" w:rsidRPr="00646F01" w:rsidRDefault="003038D6" w:rsidP="003038D6">
            <w:pPr>
              <w:autoSpaceDE w:val="0"/>
              <w:autoSpaceDN w:val="0"/>
              <w:adjustRightInd w:val="0"/>
              <w:jc w:val="right"/>
              <w:rPr>
                <w:rFonts w:ascii="Times New Roman" w:hAnsi="Times New Roman"/>
              </w:rPr>
            </w:pPr>
            <w:r w:rsidRPr="00646F01">
              <w:rPr>
                <w:rFonts w:ascii="Times New Roman" w:hAnsi="Times New Roman"/>
              </w:rPr>
              <w:t>145.348,74</w:t>
            </w:r>
          </w:p>
        </w:tc>
      </w:tr>
      <w:tr w:rsidR="00C972D8" w:rsidRPr="00646F01" w:rsidTr="00054798">
        <w:tc>
          <w:tcPr>
            <w:tcW w:w="7230" w:type="dxa"/>
          </w:tcPr>
          <w:p w:rsidR="00C972D8" w:rsidRPr="00646F01" w:rsidRDefault="00C972D8" w:rsidP="001D4760">
            <w:pPr>
              <w:autoSpaceDE w:val="0"/>
              <w:autoSpaceDN w:val="0"/>
              <w:adjustRightInd w:val="0"/>
              <w:jc w:val="both"/>
              <w:rPr>
                <w:rFonts w:ascii="Times New Roman" w:hAnsi="Times New Roman"/>
              </w:rPr>
            </w:pPr>
            <w:r w:rsidRPr="00646F01">
              <w:rPr>
                <w:rFonts w:ascii="Times New Roman" w:hAnsi="Times New Roman"/>
              </w:rPr>
              <w:t>ISS – Dívida Ativa</w:t>
            </w:r>
          </w:p>
        </w:tc>
        <w:tc>
          <w:tcPr>
            <w:tcW w:w="2441" w:type="dxa"/>
          </w:tcPr>
          <w:p w:rsidR="00C972D8" w:rsidRPr="00646F01" w:rsidRDefault="003038D6" w:rsidP="003038D6">
            <w:pPr>
              <w:autoSpaceDE w:val="0"/>
              <w:autoSpaceDN w:val="0"/>
              <w:adjustRightInd w:val="0"/>
              <w:jc w:val="right"/>
              <w:rPr>
                <w:rFonts w:ascii="Times New Roman" w:hAnsi="Times New Roman"/>
              </w:rPr>
            </w:pPr>
            <w:r w:rsidRPr="00646F01">
              <w:rPr>
                <w:rFonts w:ascii="Times New Roman" w:hAnsi="Times New Roman"/>
              </w:rPr>
              <w:t>4.795.145,66</w:t>
            </w:r>
          </w:p>
        </w:tc>
      </w:tr>
      <w:tr w:rsidR="00C972D8" w:rsidRPr="00646F01" w:rsidTr="00054798">
        <w:tc>
          <w:tcPr>
            <w:tcW w:w="7230" w:type="dxa"/>
          </w:tcPr>
          <w:p w:rsidR="00C972D8" w:rsidRPr="00646F01" w:rsidRDefault="00330A20" w:rsidP="001D4760">
            <w:pPr>
              <w:autoSpaceDE w:val="0"/>
              <w:autoSpaceDN w:val="0"/>
              <w:adjustRightInd w:val="0"/>
              <w:jc w:val="both"/>
              <w:rPr>
                <w:rFonts w:ascii="Times New Roman" w:hAnsi="Times New Roman"/>
              </w:rPr>
            </w:pPr>
            <w:r w:rsidRPr="00646F01">
              <w:rPr>
                <w:rFonts w:ascii="Times New Roman" w:hAnsi="Times New Roman"/>
              </w:rPr>
              <w:t>Taxa</w:t>
            </w:r>
            <w:r w:rsidR="00C972D8" w:rsidRPr="00646F01">
              <w:rPr>
                <w:rFonts w:ascii="Times New Roman" w:hAnsi="Times New Roman"/>
              </w:rPr>
              <w:t>– Dívida Ativa</w:t>
            </w:r>
          </w:p>
        </w:tc>
        <w:tc>
          <w:tcPr>
            <w:tcW w:w="2441" w:type="dxa"/>
          </w:tcPr>
          <w:p w:rsidR="00C972D8" w:rsidRPr="00646F01" w:rsidRDefault="00330A20" w:rsidP="003038D6">
            <w:pPr>
              <w:autoSpaceDE w:val="0"/>
              <w:autoSpaceDN w:val="0"/>
              <w:adjustRightInd w:val="0"/>
              <w:jc w:val="right"/>
              <w:rPr>
                <w:rFonts w:ascii="Times New Roman" w:hAnsi="Times New Roman"/>
              </w:rPr>
            </w:pPr>
            <w:r w:rsidRPr="00646F01">
              <w:rPr>
                <w:rFonts w:ascii="Times New Roman" w:hAnsi="Times New Roman"/>
              </w:rPr>
              <w:t>2.382.381,57</w:t>
            </w:r>
          </w:p>
        </w:tc>
      </w:tr>
      <w:tr w:rsidR="00C972D8" w:rsidRPr="00646F01" w:rsidTr="00054798">
        <w:tc>
          <w:tcPr>
            <w:tcW w:w="7230" w:type="dxa"/>
          </w:tcPr>
          <w:p w:rsidR="00C972D8" w:rsidRPr="00646F01" w:rsidRDefault="00C972D8" w:rsidP="001D4760">
            <w:pPr>
              <w:autoSpaceDE w:val="0"/>
              <w:autoSpaceDN w:val="0"/>
              <w:adjustRightInd w:val="0"/>
              <w:jc w:val="both"/>
              <w:rPr>
                <w:rFonts w:ascii="Times New Roman" w:hAnsi="Times New Roman"/>
              </w:rPr>
            </w:pPr>
            <w:r w:rsidRPr="00646F01">
              <w:rPr>
                <w:rFonts w:ascii="Times New Roman" w:hAnsi="Times New Roman"/>
              </w:rPr>
              <w:t>Contribuição de Melhoria – Dívida Ativa</w:t>
            </w:r>
          </w:p>
        </w:tc>
        <w:tc>
          <w:tcPr>
            <w:tcW w:w="2441" w:type="dxa"/>
          </w:tcPr>
          <w:p w:rsidR="00C972D8" w:rsidRPr="00646F01" w:rsidRDefault="00330A20" w:rsidP="003038D6">
            <w:pPr>
              <w:autoSpaceDE w:val="0"/>
              <w:autoSpaceDN w:val="0"/>
              <w:adjustRightInd w:val="0"/>
              <w:jc w:val="right"/>
              <w:rPr>
                <w:rFonts w:ascii="Times New Roman" w:hAnsi="Times New Roman"/>
              </w:rPr>
            </w:pPr>
            <w:r w:rsidRPr="00646F01">
              <w:rPr>
                <w:rFonts w:ascii="Times New Roman" w:hAnsi="Times New Roman"/>
              </w:rPr>
              <w:t>880.439,81</w:t>
            </w:r>
          </w:p>
        </w:tc>
      </w:tr>
      <w:tr w:rsidR="00C972D8" w:rsidRPr="00646F01" w:rsidTr="00054798">
        <w:tc>
          <w:tcPr>
            <w:tcW w:w="7230" w:type="dxa"/>
          </w:tcPr>
          <w:p w:rsidR="00C972D8" w:rsidRPr="00646F01" w:rsidRDefault="00C972D8" w:rsidP="001D4760">
            <w:pPr>
              <w:autoSpaceDE w:val="0"/>
              <w:autoSpaceDN w:val="0"/>
              <w:adjustRightInd w:val="0"/>
              <w:jc w:val="both"/>
              <w:rPr>
                <w:rFonts w:ascii="Times New Roman" w:hAnsi="Times New Roman"/>
              </w:rPr>
            </w:pPr>
            <w:r w:rsidRPr="00646F01">
              <w:rPr>
                <w:rFonts w:ascii="Times New Roman" w:hAnsi="Times New Roman"/>
              </w:rPr>
              <w:t>Outros Créditos Tributários – Dívida Ativa</w:t>
            </w:r>
          </w:p>
        </w:tc>
        <w:tc>
          <w:tcPr>
            <w:tcW w:w="2441" w:type="dxa"/>
          </w:tcPr>
          <w:p w:rsidR="00C972D8" w:rsidRPr="00646F01" w:rsidRDefault="00330A20" w:rsidP="003038D6">
            <w:pPr>
              <w:autoSpaceDE w:val="0"/>
              <w:autoSpaceDN w:val="0"/>
              <w:adjustRightInd w:val="0"/>
              <w:jc w:val="right"/>
              <w:rPr>
                <w:rFonts w:ascii="Times New Roman" w:hAnsi="Times New Roman"/>
              </w:rPr>
            </w:pPr>
            <w:r w:rsidRPr="00646F01">
              <w:rPr>
                <w:rFonts w:ascii="Times New Roman" w:hAnsi="Times New Roman"/>
              </w:rPr>
              <w:t>49.776,17</w:t>
            </w:r>
          </w:p>
        </w:tc>
      </w:tr>
      <w:tr w:rsidR="00C972D8" w:rsidRPr="00646F01" w:rsidTr="00054798">
        <w:tc>
          <w:tcPr>
            <w:tcW w:w="7230" w:type="dxa"/>
          </w:tcPr>
          <w:p w:rsidR="00C972D8" w:rsidRPr="00646F01" w:rsidRDefault="00C972D8" w:rsidP="001D4760">
            <w:pPr>
              <w:autoSpaceDE w:val="0"/>
              <w:autoSpaceDN w:val="0"/>
              <w:adjustRightInd w:val="0"/>
              <w:jc w:val="both"/>
              <w:rPr>
                <w:rFonts w:ascii="Times New Roman" w:hAnsi="Times New Roman"/>
              </w:rPr>
            </w:pPr>
            <w:r w:rsidRPr="00646F01">
              <w:rPr>
                <w:rFonts w:ascii="Times New Roman" w:hAnsi="Times New Roman"/>
              </w:rPr>
              <w:t>Dívida Ativa Não Tributária</w:t>
            </w:r>
          </w:p>
        </w:tc>
        <w:tc>
          <w:tcPr>
            <w:tcW w:w="2441" w:type="dxa"/>
          </w:tcPr>
          <w:p w:rsidR="00C972D8" w:rsidRPr="00646F01" w:rsidRDefault="00330A20" w:rsidP="003038D6">
            <w:pPr>
              <w:autoSpaceDE w:val="0"/>
              <w:autoSpaceDN w:val="0"/>
              <w:adjustRightInd w:val="0"/>
              <w:jc w:val="right"/>
              <w:rPr>
                <w:rFonts w:ascii="Times New Roman" w:hAnsi="Times New Roman"/>
              </w:rPr>
            </w:pPr>
            <w:r w:rsidRPr="00646F01">
              <w:rPr>
                <w:rFonts w:ascii="Times New Roman" w:hAnsi="Times New Roman"/>
              </w:rPr>
              <w:t>901.571,91</w:t>
            </w:r>
          </w:p>
        </w:tc>
      </w:tr>
      <w:tr w:rsidR="00C972D8" w:rsidRPr="00646F01" w:rsidTr="00054798">
        <w:tc>
          <w:tcPr>
            <w:tcW w:w="7230" w:type="dxa"/>
          </w:tcPr>
          <w:p w:rsidR="00C972D8" w:rsidRPr="00646F01" w:rsidRDefault="00C972D8" w:rsidP="001D4760">
            <w:pPr>
              <w:autoSpaceDE w:val="0"/>
              <w:autoSpaceDN w:val="0"/>
              <w:adjustRightInd w:val="0"/>
              <w:jc w:val="center"/>
              <w:rPr>
                <w:rFonts w:ascii="Times New Roman" w:hAnsi="Times New Roman"/>
                <w:b/>
              </w:rPr>
            </w:pPr>
            <w:r w:rsidRPr="00646F01">
              <w:rPr>
                <w:rFonts w:ascii="Times New Roman" w:hAnsi="Times New Roman"/>
                <w:b/>
              </w:rPr>
              <w:t>TOTAL</w:t>
            </w:r>
          </w:p>
        </w:tc>
        <w:tc>
          <w:tcPr>
            <w:tcW w:w="2441" w:type="dxa"/>
          </w:tcPr>
          <w:p w:rsidR="00C972D8" w:rsidRPr="00646F01" w:rsidRDefault="00D97030" w:rsidP="001D4760">
            <w:pPr>
              <w:autoSpaceDE w:val="0"/>
              <w:autoSpaceDN w:val="0"/>
              <w:adjustRightInd w:val="0"/>
              <w:jc w:val="right"/>
              <w:rPr>
                <w:rFonts w:ascii="Times New Roman" w:hAnsi="Times New Roman"/>
                <w:b/>
              </w:rPr>
            </w:pPr>
            <w:r w:rsidRPr="00646F01">
              <w:rPr>
                <w:rFonts w:ascii="Times New Roman" w:hAnsi="Times New Roman"/>
                <w:b/>
              </w:rPr>
              <w:t>13.965.778,41</w:t>
            </w:r>
          </w:p>
        </w:tc>
      </w:tr>
    </w:tbl>
    <w:p w:rsidR="00054798" w:rsidRDefault="00054798" w:rsidP="00756D05">
      <w:pPr>
        <w:jc w:val="both"/>
        <w:rPr>
          <w:rFonts w:ascii="Times New Roman" w:hAnsi="Times New Roman"/>
          <w:sz w:val="24"/>
          <w:szCs w:val="24"/>
        </w:rPr>
      </w:pPr>
    </w:p>
    <w:p w:rsidR="00043C07" w:rsidRDefault="00D41D9D" w:rsidP="00756D05">
      <w:pPr>
        <w:jc w:val="both"/>
        <w:rPr>
          <w:rFonts w:ascii="Times New Roman" w:hAnsi="Times New Roman"/>
          <w:sz w:val="24"/>
          <w:szCs w:val="24"/>
        </w:rPr>
      </w:pPr>
      <w:r>
        <w:rPr>
          <w:rFonts w:ascii="Times New Roman" w:hAnsi="Times New Roman"/>
          <w:sz w:val="24"/>
          <w:szCs w:val="24"/>
        </w:rPr>
        <w:t>No SAMAE,</w:t>
      </w:r>
      <w:r w:rsidR="00471B96">
        <w:rPr>
          <w:rFonts w:ascii="Times New Roman" w:hAnsi="Times New Roman"/>
          <w:sz w:val="24"/>
          <w:szCs w:val="24"/>
        </w:rPr>
        <w:t xml:space="preserve"> </w:t>
      </w:r>
      <w:r>
        <w:rPr>
          <w:rFonts w:ascii="Times New Roman" w:hAnsi="Times New Roman"/>
          <w:sz w:val="24"/>
          <w:szCs w:val="24"/>
        </w:rPr>
        <w:t>os valores  relativos  as faturas  a receber, cuja a  provável realização  ocorrera  até o termino do exercício seguinte, consta o valor de R$</w:t>
      </w:r>
      <w:r w:rsidR="00560BDC">
        <w:rPr>
          <w:rFonts w:ascii="Times New Roman" w:hAnsi="Times New Roman"/>
          <w:sz w:val="24"/>
          <w:szCs w:val="24"/>
        </w:rPr>
        <w:t>1.086.784,16.</w:t>
      </w:r>
    </w:p>
    <w:p w:rsidR="00560BDC" w:rsidRDefault="00560BDC" w:rsidP="00756D05">
      <w:pPr>
        <w:jc w:val="both"/>
        <w:rPr>
          <w:rFonts w:ascii="Times New Roman" w:hAnsi="Times New Roman"/>
          <w:sz w:val="24"/>
          <w:szCs w:val="24"/>
        </w:rPr>
      </w:pPr>
    </w:p>
    <w:p w:rsidR="0036082F" w:rsidRPr="0036082F" w:rsidRDefault="0036082F" w:rsidP="00756D05">
      <w:pPr>
        <w:jc w:val="both"/>
        <w:rPr>
          <w:rFonts w:ascii="Times New Roman" w:hAnsi="Times New Roman"/>
          <w:b/>
          <w:sz w:val="24"/>
          <w:szCs w:val="24"/>
        </w:rPr>
      </w:pPr>
      <w:r w:rsidRPr="0036082F">
        <w:rPr>
          <w:rFonts w:ascii="Times New Roman" w:hAnsi="Times New Roman"/>
          <w:b/>
          <w:sz w:val="24"/>
          <w:szCs w:val="24"/>
        </w:rPr>
        <w:t>6.2 CRÉDITOS A RECEBER PARCELADOS</w:t>
      </w:r>
    </w:p>
    <w:p w:rsidR="0036082F" w:rsidRDefault="0036082F" w:rsidP="00756D05">
      <w:pPr>
        <w:jc w:val="both"/>
        <w:rPr>
          <w:rFonts w:ascii="Times New Roman" w:hAnsi="Times New Roman"/>
          <w:sz w:val="24"/>
          <w:szCs w:val="24"/>
        </w:rPr>
      </w:pPr>
    </w:p>
    <w:p w:rsidR="00756D05" w:rsidRDefault="00756D05" w:rsidP="00756D05">
      <w:pPr>
        <w:jc w:val="both"/>
        <w:rPr>
          <w:rFonts w:ascii="Times New Roman" w:hAnsi="Times New Roman"/>
          <w:sz w:val="24"/>
          <w:szCs w:val="24"/>
        </w:rPr>
      </w:pPr>
      <w:r w:rsidRPr="00E33014">
        <w:rPr>
          <w:rFonts w:ascii="Times New Roman" w:hAnsi="Times New Roman"/>
          <w:sz w:val="24"/>
          <w:szCs w:val="24"/>
        </w:rPr>
        <w:t>Sobre os créditos a receber de ICMS</w:t>
      </w:r>
      <w:r w:rsidR="00646F01">
        <w:rPr>
          <w:rFonts w:ascii="Times New Roman" w:hAnsi="Times New Roman"/>
          <w:sz w:val="24"/>
          <w:szCs w:val="24"/>
        </w:rPr>
        <w:t>,</w:t>
      </w:r>
      <w:r w:rsidRPr="00E33014">
        <w:rPr>
          <w:rFonts w:ascii="Times New Roman" w:hAnsi="Times New Roman"/>
          <w:sz w:val="24"/>
          <w:szCs w:val="24"/>
        </w:rPr>
        <w:t xml:space="preserve"> parcelados</w:t>
      </w:r>
      <w:r w:rsidR="0036082F">
        <w:rPr>
          <w:rFonts w:ascii="Times New Roman" w:hAnsi="Times New Roman"/>
          <w:sz w:val="24"/>
          <w:szCs w:val="24"/>
        </w:rPr>
        <w:t xml:space="preserve"> pelo Estado</w:t>
      </w:r>
      <w:r w:rsidRPr="00E33014">
        <w:rPr>
          <w:rFonts w:ascii="Times New Roman" w:hAnsi="Times New Roman"/>
          <w:sz w:val="24"/>
          <w:szCs w:val="24"/>
        </w:rPr>
        <w:t xml:space="preserve"> em 36 (trinta e seis) meses a partir do mês de Julho de 2017, no valor </w:t>
      </w:r>
      <w:r w:rsidRPr="00E33014">
        <w:rPr>
          <w:rFonts w:ascii="Times New Roman" w:hAnsi="Times New Roman"/>
          <w:b/>
          <w:sz w:val="24"/>
          <w:szCs w:val="24"/>
        </w:rPr>
        <w:t>R$1.962.958,34</w:t>
      </w:r>
      <w:r>
        <w:rPr>
          <w:rFonts w:ascii="Times New Roman" w:hAnsi="Times New Roman"/>
          <w:b/>
          <w:sz w:val="24"/>
          <w:szCs w:val="24"/>
        </w:rPr>
        <w:t xml:space="preserve"> –</w:t>
      </w:r>
      <w:r>
        <w:rPr>
          <w:rFonts w:ascii="Times New Roman" w:hAnsi="Times New Roman"/>
          <w:sz w:val="24"/>
          <w:szCs w:val="24"/>
        </w:rPr>
        <w:t xml:space="preserve"> </w:t>
      </w:r>
      <w:r w:rsidRPr="00E33014">
        <w:rPr>
          <w:rFonts w:ascii="Times New Roman" w:hAnsi="Times New Roman"/>
          <w:sz w:val="24"/>
          <w:szCs w:val="24"/>
        </w:rPr>
        <w:t>Saldo</w:t>
      </w:r>
      <w:r>
        <w:rPr>
          <w:rFonts w:ascii="Times New Roman" w:hAnsi="Times New Roman"/>
          <w:sz w:val="24"/>
          <w:szCs w:val="24"/>
        </w:rPr>
        <w:t xml:space="preserve"> em 31/12/2017 -</w:t>
      </w:r>
      <w:r w:rsidR="00646F01">
        <w:rPr>
          <w:rFonts w:ascii="Times New Roman" w:hAnsi="Times New Roman"/>
          <w:sz w:val="24"/>
          <w:szCs w:val="24"/>
        </w:rPr>
        <w:t xml:space="preserve"> </w:t>
      </w:r>
      <w:r w:rsidRPr="00E33014">
        <w:rPr>
          <w:rFonts w:ascii="Times New Roman" w:hAnsi="Times New Roman"/>
          <w:sz w:val="24"/>
          <w:szCs w:val="24"/>
        </w:rPr>
        <w:t>consiste no percentual de 25% do total das doações efetuadas pela Centrais Elétrica de Santa Catarina S</w:t>
      </w:r>
      <w:r>
        <w:rPr>
          <w:rFonts w:ascii="Times New Roman" w:hAnsi="Times New Roman"/>
          <w:sz w:val="24"/>
          <w:szCs w:val="24"/>
        </w:rPr>
        <w:t>.A. (Celesc</w:t>
      </w:r>
      <w:r w:rsidRPr="00E33014">
        <w:rPr>
          <w:rFonts w:ascii="Times New Roman" w:hAnsi="Times New Roman"/>
          <w:sz w:val="24"/>
          <w:szCs w:val="24"/>
        </w:rPr>
        <w:t xml:space="preserve">) ao Fundo </w:t>
      </w:r>
      <w:r w:rsidRPr="00E33014">
        <w:rPr>
          <w:rFonts w:ascii="Times New Roman" w:hAnsi="Times New Roman"/>
          <w:sz w:val="24"/>
          <w:szCs w:val="24"/>
        </w:rPr>
        <w:lastRenderedPageBreak/>
        <w:t>de Desenvolvimento Social (Fundosocial), nos anos de 2015 e 2016, em contrapartida a créditos presumidos de ICMS, conforme apurado pela Secretaria Estadual do Estado (SEF) e ratificado pelo Tribunal de Contas do Estado (TCE) – ofício TC/GAP/DCE/N.7294/2017 e §5º do art. 1º da Lei 17.053/2016.</w:t>
      </w:r>
    </w:p>
    <w:p w:rsidR="00756D05" w:rsidRDefault="00756D05" w:rsidP="00756D05">
      <w:pPr>
        <w:jc w:val="both"/>
        <w:rPr>
          <w:rFonts w:ascii="Times New Roman" w:hAnsi="Times New Roman"/>
          <w:sz w:val="24"/>
          <w:szCs w:val="24"/>
        </w:rPr>
      </w:pPr>
    </w:p>
    <w:p w:rsidR="00756D05" w:rsidRPr="00E33014" w:rsidRDefault="00756D05" w:rsidP="00756D05">
      <w:pPr>
        <w:jc w:val="both"/>
        <w:rPr>
          <w:rFonts w:ascii="Times New Roman" w:hAnsi="Times New Roman"/>
          <w:sz w:val="24"/>
          <w:szCs w:val="24"/>
        </w:rPr>
      </w:pPr>
      <w:r>
        <w:rPr>
          <w:rFonts w:ascii="Times New Roman" w:hAnsi="Times New Roman"/>
          <w:sz w:val="24"/>
          <w:szCs w:val="24"/>
        </w:rPr>
        <w:t>Com relação aos</w:t>
      </w:r>
      <w:r w:rsidRPr="00E33014">
        <w:rPr>
          <w:rFonts w:ascii="Times New Roman" w:hAnsi="Times New Roman"/>
          <w:sz w:val="24"/>
          <w:szCs w:val="24"/>
        </w:rPr>
        <w:t xml:space="preserve"> créditos a receber de </w:t>
      </w:r>
      <w:r>
        <w:rPr>
          <w:rFonts w:ascii="Times New Roman" w:hAnsi="Times New Roman"/>
          <w:sz w:val="24"/>
          <w:szCs w:val="24"/>
        </w:rPr>
        <w:t>FUNDEB</w:t>
      </w:r>
      <w:r w:rsidR="00F761B7">
        <w:rPr>
          <w:rFonts w:ascii="Times New Roman" w:hAnsi="Times New Roman"/>
          <w:sz w:val="24"/>
          <w:szCs w:val="24"/>
        </w:rPr>
        <w:t>,</w:t>
      </w:r>
      <w:r w:rsidRPr="00E33014">
        <w:rPr>
          <w:rFonts w:ascii="Times New Roman" w:hAnsi="Times New Roman"/>
          <w:sz w:val="24"/>
          <w:szCs w:val="24"/>
        </w:rPr>
        <w:t xml:space="preserve"> parcelados</w:t>
      </w:r>
      <w:r w:rsidR="0036082F">
        <w:rPr>
          <w:rFonts w:ascii="Times New Roman" w:hAnsi="Times New Roman"/>
          <w:sz w:val="24"/>
          <w:szCs w:val="24"/>
        </w:rPr>
        <w:t xml:space="preserve"> pelo Estado</w:t>
      </w:r>
      <w:r w:rsidRPr="00E33014">
        <w:rPr>
          <w:rFonts w:ascii="Times New Roman" w:hAnsi="Times New Roman"/>
          <w:sz w:val="24"/>
          <w:szCs w:val="24"/>
        </w:rPr>
        <w:t xml:space="preserve"> em 36 (trinta e seis) meses a partir do mês de Julho de 2017, no valor </w:t>
      </w:r>
      <w:r>
        <w:rPr>
          <w:rFonts w:ascii="Times New Roman" w:hAnsi="Times New Roman"/>
          <w:sz w:val="24"/>
          <w:szCs w:val="24"/>
        </w:rPr>
        <w:t xml:space="preserve">de </w:t>
      </w:r>
      <w:r w:rsidRPr="008225DF">
        <w:rPr>
          <w:rFonts w:ascii="Times New Roman" w:hAnsi="Times New Roman"/>
          <w:b/>
          <w:sz w:val="24"/>
          <w:szCs w:val="24"/>
        </w:rPr>
        <w:t>R$315.786,00</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Saldo em 31/12/2017 – que consiste no retorno dos municípios (cfe. Índices publicados pelo Ministério da Educação) da parcela do Estado que não transitou pelo FUNDEB em razão das doações efetuadas pela Centrais Elétricas de Santa Catarina (Celesc) ao Fundo de Desenvolvimento Social (Fundosocial) nos anos de 2015 e 2016, de que trata o art. 1º da Lei 17.053/2016.</w:t>
      </w:r>
    </w:p>
    <w:p w:rsidR="00437C1D" w:rsidRDefault="00437C1D" w:rsidP="00F649B4">
      <w:pPr>
        <w:autoSpaceDE w:val="0"/>
        <w:autoSpaceDN w:val="0"/>
        <w:adjustRightInd w:val="0"/>
        <w:jc w:val="both"/>
        <w:rPr>
          <w:rFonts w:ascii="Times New Roman" w:hAnsi="Times New Roman"/>
          <w:sz w:val="24"/>
          <w:szCs w:val="24"/>
        </w:rPr>
      </w:pPr>
    </w:p>
    <w:p w:rsidR="00D07DD8" w:rsidRDefault="00D07DD8" w:rsidP="00D07DD8">
      <w:pPr>
        <w:autoSpaceDE w:val="0"/>
        <w:autoSpaceDN w:val="0"/>
        <w:adjustRightInd w:val="0"/>
        <w:jc w:val="both"/>
        <w:rPr>
          <w:rFonts w:ascii="Times New Roman" w:hAnsi="Times New Roman"/>
          <w:sz w:val="24"/>
          <w:szCs w:val="24"/>
        </w:rPr>
      </w:pPr>
    </w:p>
    <w:p w:rsidR="005B700B" w:rsidRDefault="005B700B" w:rsidP="003F59C1">
      <w:pPr>
        <w:tabs>
          <w:tab w:val="left" w:pos="284"/>
        </w:tabs>
        <w:jc w:val="right"/>
        <w:rPr>
          <w:rFonts w:ascii="Times New Roman" w:hAnsi="Times New Roman"/>
          <w:sz w:val="24"/>
          <w:szCs w:val="24"/>
        </w:rPr>
      </w:pPr>
      <w:r>
        <w:rPr>
          <w:rFonts w:ascii="Times New Roman" w:hAnsi="Times New Roman"/>
          <w:sz w:val="24"/>
          <w:szCs w:val="24"/>
        </w:rPr>
        <w:t xml:space="preserve">                                                 Pomerode/SC, </w:t>
      </w:r>
      <w:r w:rsidR="002B01E9">
        <w:rPr>
          <w:rFonts w:ascii="Times New Roman" w:hAnsi="Times New Roman"/>
          <w:sz w:val="24"/>
          <w:szCs w:val="24"/>
        </w:rPr>
        <w:t>28</w:t>
      </w:r>
      <w:r>
        <w:rPr>
          <w:rFonts w:ascii="Times New Roman" w:hAnsi="Times New Roman"/>
          <w:sz w:val="24"/>
          <w:szCs w:val="24"/>
        </w:rPr>
        <w:t xml:space="preserve"> de </w:t>
      </w:r>
      <w:r w:rsidR="002B01E9">
        <w:rPr>
          <w:rFonts w:ascii="Times New Roman" w:hAnsi="Times New Roman"/>
          <w:sz w:val="24"/>
          <w:szCs w:val="24"/>
        </w:rPr>
        <w:t>Fevereiro</w:t>
      </w:r>
      <w:r>
        <w:rPr>
          <w:rFonts w:ascii="Times New Roman" w:hAnsi="Times New Roman"/>
          <w:sz w:val="24"/>
          <w:szCs w:val="24"/>
        </w:rPr>
        <w:t xml:space="preserve"> de 201</w:t>
      </w:r>
      <w:r w:rsidR="002B01E9">
        <w:rPr>
          <w:rFonts w:ascii="Times New Roman" w:hAnsi="Times New Roman"/>
          <w:sz w:val="24"/>
          <w:szCs w:val="24"/>
        </w:rPr>
        <w:t>8</w:t>
      </w:r>
      <w:r w:rsidR="00D2732C">
        <w:rPr>
          <w:rFonts w:ascii="Times New Roman" w:hAnsi="Times New Roman"/>
          <w:sz w:val="24"/>
          <w:szCs w:val="24"/>
        </w:rPr>
        <w:t>.</w:t>
      </w:r>
    </w:p>
    <w:p w:rsidR="0055343D" w:rsidRDefault="0055343D" w:rsidP="00037B14">
      <w:pPr>
        <w:tabs>
          <w:tab w:val="left" w:pos="284"/>
        </w:tabs>
        <w:jc w:val="right"/>
        <w:rPr>
          <w:rFonts w:ascii="Times New Roman" w:hAnsi="Times New Roman"/>
          <w:sz w:val="24"/>
          <w:szCs w:val="24"/>
        </w:rPr>
      </w:pPr>
    </w:p>
    <w:p w:rsidR="005B700B" w:rsidRDefault="005B700B" w:rsidP="005B700B">
      <w:pPr>
        <w:tabs>
          <w:tab w:val="left" w:pos="284"/>
        </w:tabs>
        <w:jc w:val="both"/>
        <w:rPr>
          <w:rFonts w:ascii="Times New Roman" w:hAnsi="Times New Roman"/>
          <w:sz w:val="24"/>
          <w:szCs w:val="24"/>
        </w:rPr>
      </w:pPr>
    </w:p>
    <w:p w:rsidR="004E3C3A" w:rsidRPr="00482113" w:rsidRDefault="005B700B" w:rsidP="005B700B">
      <w:pPr>
        <w:tabs>
          <w:tab w:val="left" w:pos="284"/>
        </w:tabs>
        <w:jc w:val="both"/>
        <w:rPr>
          <w:rFonts w:ascii="Times New Roman" w:hAnsi="Times New Roman"/>
          <w:b/>
          <w:sz w:val="24"/>
          <w:szCs w:val="24"/>
        </w:rPr>
      </w:pPr>
      <w:r>
        <w:rPr>
          <w:rFonts w:ascii="Times New Roman" w:hAnsi="Times New Roman"/>
          <w:sz w:val="24"/>
          <w:szCs w:val="24"/>
        </w:rPr>
        <w:t xml:space="preserve">                                          </w:t>
      </w:r>
    </w:p>
    <w:tbl>
      <w:tblPr>
        <w:tblStyle w:val="Tabelacomgrade"/>
        <w:tblW w:w="0" w:type="auto"/>
        <w:tblLook w:val="04A0"/>
      </w:tblPr>
      <w:tblGrid>
        <w:gridCol w:w="3413"/>
        <w:gridCol w:w="2791"/>
        <w:gridCol w:w="3651"/>
      </w:tblGrid>
      <w:tr w:rsidR="004E3C3A" w:rsidTr="00177A68">
        <w:tc>
          <w:tcPr>
            <w:tcW w:w="3413" w:type="dxa"/>
            <w:tcBorders>
              <w:left w:val="nil"/>
              <w:bottom w:val="nil"/>
              <w:right w:val="nil"/>
            </w:tcBorders>
          </w:tcPr>
          <w:p w:rsidR="004E3C3A" w:rsidRDefault="004454BD" w:rsidP="00177A68">
            <w:pPr>
              <w:tabs>
                <w:tab w:val="left" w:pos="284"/>
              </w:tabs>
              <w:jc w:val="center"/>
              <w:rPr>
                <w:rFonts w:ascii="Times New Roman" w:hAnsi="Times New Roman"/>
                <w:sz w:val="24"/>
                <w:szCs w:val="24"/>
              </w:rPr>
            </w:pPr>
            <w:r>
              <w:rPr>
                <w:rFonts w:ascii="Times New Roman" w:hAnsi="Times New Roman"/>
                <w:sz w:val="24"/>
                <w:szCs w:val="24"/>
              </w:rPr>
              <w:t>Genrado Riemer</w:t>
            </w:r>
          </w:p>
          <w:p w:rsidR="002068C7" w:rsidRDefault="004454BD" w:rsidP="00FF5A18">
            <w:pPr>
              <w:tabs>
                <w:tab w:val="left" w:pos="284"/>
              </w:tabs>
              <w:jc w:val="center"/>
              <w:rPr>
                <w:rFonts w:ascii="Times New Roman" w:hAnsi="Times New Roman"/>
                <w:sz w:val="24"/>
                <w:szCs w:val="24"/>
              </w:rPr>
            </w:pPr>
            <w:r>
              <w:rPr>
                <w:rFonts w:ascii="Times New Roman" w:hAnsi="Times New Roman"/>
                <w:sz w:val="24"/>
                <w:szCs w:val="24"/>
              </w:rPr>
              <w:t xml:space="preserve">Secretário de Gestão Adm. </w:t>
            </w:r>
            <w:r w:rsidR="00FF5A18">
              <w:rPr>
                <w:rFonts w:ascii="Times New Roman" w:hAnsi="Times New Roman"/>
                <w:sz w:val="24"/>
                <w:szCs w:val="24"/>
              </w:rPr>
              <w:t>e</w:t>
            </w:r>
            <w:r>
              <w:rPr>
                <w:rFonts w:ascii="Times New Roman" w:hAnsi="Times New Roman"/>
                <w:sz w:val="24"/>
                <w:szCs w:val="24"/>
              </w:rPr>
              <w:t xml:space="preserve"> Fazendária</w:t>
            </w:r>
          </w:p>
        </w:tc>
        <w:tc>
          <w:tcPr>
            <w:tcW w:w="2791" w:type="dxa"/>
            <w:tcBorders>
              <w:top w:val="nil"/>
              <w:left w:val="nil"/>
              <w:bottom w:val="nil"/>
              <w:right w:val="nil"/>
            </w:tcBorders>
          </w:tcPr>
          <w:p w:rsidR="004E3C3A" w:rsidRPr="00244F1C" w:rsidRDefault="004E3C3A" w:rsidP="00177A68">
            <w:pPr>
              <w:tabs>
                <w:tab w:val="left" w:pos="284"/>
              </w:tabs>
              <w:rPr>
                <w:rFonts w:ascii="Times New Roman" w:hAnsi="Times New Roman"/>
                <w:sz w:val="24"/>
                <w:szCs w:val="24"/>
              </w:rPr>
            </w:pPr>
          </w:p>
        </w:tc>
        <w:tc>
          <w:tcPr>
            <w:tcW w:w="3651" w:type="dxa"/>
            <w:tcBorders>
              <w:left w:val="nil"/>
              <w:bottom w:val="nil"/>
              <w:right w:val="nil"/>
            </w:tcBorders>
          </w:tcPr>
          <w:p w:rsidR="004E3C3A" w:rsidRDefault="004E3C3A" w:rsidP="00177A68">
            <w:pPr>
              <w:tabs>
                <w:tab w:val="left" w:pos="284"/>
              </w:tabs>
              <w:jc w:val="center"/>
              <w:rPr>
                <w:rFonts w:ascii="Times New Roman" w:hAnsi="Times New Roman"/>
                <w:sz w:val="24"/>
                <w:szCs w:val="24"/>
              </w:rPr>
            </w:pPr>
            <w:r>
              <w:rPr>
                <w:rFonts w:ascii="Times New Roman" w:hAnsi="Times New Roman"/>
                <w:sz w:val="24"/>
                <w:szCs w:val="24"/>
              </w:rPr>
              <w:t>Diego Arruda Irigoite</w:t>
            </w:r>
          </w:p>
          <w:p w:rsidR="004E3C3A" w:rsidRDefault="004E3C3A" w:rsidP="00177A68">
            <w:pPr>
              <w:tabs>
                <w:tab w:val="left" w:pos="284"/>
              </w:tabs>
              <w:jc w:val="center"/>
              <w:rPr>
                <w:rFonts w:ascii="Times New Roman" w:hAnsi="Times New Roman"/>
                <w:sz w:val="24"/>
                <w:szCs w:val="24"/>
              </w:rPr>
            </w:pPr>
            <w:r>
              <w:rPr>
                <w:rFonts w:ascii="Times New Roman" w:hAnsi="Times New Roman"/>
                <w:sz w:val="24"/>
                <w:szCs w:val="24"/>
              </w:rPr>
              <w:t>Contador</w:t>
            </w:r>
          </w:p>
          <w:p w:rsidR="004E3C3A" w:rsidRDefault="004E3C3A" w:rsidP="00177A68">
            <w:pPr>
              <w:tabs>
                <w:tab w:val="left" w:pos="284"/>
              </w:tabs>
              <w:jc w:val="center"/>
              <w:rPr>
                <w:rFonts w:ascii="Times New Roman" w:hAnsi="Times New Roman"/>
                <w:sz w:val="24"/>
                <w:szCs w:val="24"/>
              </w:rPr>
            </w:pPr>
            <w:r w:rsidRPr="00244F1C">
              <w:rPr>
                <w:rFonts w:ascii="Times New Roman" w:hAnsi="Times New Roman"/>
                <w:sz w:val="24"/>
                <w:szCs w:val="24"/>
              </w:rPr>
              <w:t>CRC/SC</w:t>
            </w:r>
            <w:r>
              <w:rPr>
                <w:rFonts w:ascii="Times New Roman" w:hAnsi="Times New Roman"/>
                <w:sz w:val="24"/>
                <w:szCs w:val="24"/>
              </w:rPr>
              <w:t>: 031695</w:t>
            </w:r>
            <w:r w:rsidRPr="00244F1C">
              <w:rPr>
                <w:rFonts w:ascii="Times New Roman" w:hAnsi="Times New Roman"/>
                <w:sz w:val="24"/>
                <w:szCs w:val="24"/>
              </w:rPr>
              <w:t>/O-</w:t>
            </w:r>
            <w:r>
              <w:rPr>
                <w:rFonts w:ascii="Times New Roman" w:hAnsi="Times New Roman"/>
                <w:sz w:val="24"/>
                <w:szCs w:val="24"/>
              </w:rPr>
              <w:t>0</w:t>
            </w:r>
          </w:p>
        </w:tc>
      </w:tr>
    </w:tbl>
    <w:p w:rsidR="005B700B" w:rsidRDefault="005B700B" w:rsidP="005B700B">
      <w:pPr>
        <w:tabs>
          <w:tab w:val="left" w:pos="284"/>
        </w:tabs>
        <w:jc w:val="both"/>
        <w:rPr>
          <w:rFonts w:ascii="Times New Roman" w:hAnsi="Times New Roman"/>
          <w:b/>
          <w:sz w:val="24"/>
          <w:szCs w:val="24"/>
        </w:rPr>
      </w:pPr>
    </w:p>
    <w:p w:rsidR="00FF5A18" w:rsidRDefault="00FF5A18" w:rsidP="005B700B">
      <w:pPr>
        <w:tabs>
          <w:tab w:val="left" w:pos="284"/>
        </w:tabs>
        <w:jc w:val="both"/>
        <w:rPr>
          <w:rFonts w:ascii="Times New Roman" w:hAnsi="Times New Roman"/>
          <w:b/>
          <w:sz w:val="24"/>
          <w:szCs w:val="24"/>
        </w:rPr>
      </w:pPr>
    </w:p>
    <w:p w:rsidR="00FF5A18" w:rsidRDefault="00FF5A18" w:rsidP="005B700B">
      <w:pPr>
        <w:tabs>
          <w:tab w:val="left" w:pos="284"/>
        </w:tabs>
        <w:jc w:val="both"/>
        <w:rPr>
          <w:rFonts w:ascii="Times New Roman" w:hAnsi="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9"/>
        <w:gridCol w:w="3260"/>
        <w:gridCol w:w="3260"/>
      </w:tblGrid>
      <w:tr w:rsidR="00F005F8" w:rsidTr="004454BD">
        <w:tc>
          <w:tcPr>
            <w:tcW w:w="3259" w:type="dxa"/>
          </w:tcPr>
          <w:p w:rsidR="00F005F8" w:rsidRDefault="00F005F8" w:rsidP="005B700B">
            <w:pPr>
              <w:tabs>
                <w:tab w:val="left" w:pos="284"/>
              </w:tabs>
              <w:jc w:val="both"/>
              <w:rPr>
                <w:rFonts w:ascii="Times New Roman" w:hAnsi="Times New Roman"/>
                <w:b/>
                <w:sz w:val="24"/>
                <w:szCs w:val="24"/>
              </w:rPr>
            </w:pPr>
          </w:p>
        </w:tc>
        <w:tc>
          <w:tcPr>
            <w:tcW w:w="3260" w:type="dxa"/>
            <w:tcBorders>
              <w:top w:val="single" w:sz="4" w:space="0" w:color="auto"/>
            </w:tcBorders>
          </w:tcPr>
          <w:p w:rsidR="00F005F8" w:rsidRDefault="00F005F8" w:rsidP="00F005F8">
            <w:pPr>
              <w:tabs>
                <w:tab w:val="left" w:pos="284"/>
              </w:tabs>
              <w:jc w:val="center"/>
              <w:rPr>
                <w:rFonts w:ascii="Times New Roman" w:hAnsi="Times New Roman"/>
                <w:sz w:val="24"/>
                <w:szCs w:val="24"/>
              </w:rPr>
            </w:pPr>
            <w:r w:rsidRPr="00F005F8">
              <w:rPr>
                <w:rFonts w:ascii="Times New Roman" w:hAnsi="Times New Roman"/>
                <w:sz w:val="24"/>
                <w:szCs w:val="24"/>
              </w:rPr>
              <w:t>Ércio Kriek</w:t>
            </w:r>
          </w:p>
          <w:p w:rsidR="00F005F8" w:rsidRDefault="004454BD" w:rsidP="004454BD">
            <w:pPr>
              <w:tabs>
                <w:tab w:val="left" w:pos="284"/>
              </w:tabs>
              <w:jc w:val="center"/>
              <w:rPr>
                <w:rFonts w:ascii="Times New Roman" w:hAnsi="Times New Roman"/>
                <w:b/>
                <w:sz w:val="24"/>
                <w:szCs w:val="24"/>
              </w:rPr>
            </w:pPr>
            <w:r>
              <w:rPr>
                <w:rFonts w:ascii="Times New Roman" w:hAnsi="Times New Roman"/>
                <w:sz w:val="24"/>
                <w:szCs w:val="24"/>
              </w:rPr>
              <w:t>Prefeito Municipal</w:t>
            </w:r>
          </w:p>
        </w:tc>
        <w:tc>
          <w:tcPr>
            <w:tcW w:w="3260" w:type="dxa"/>
          </w:tcPr>
          <w:p w:rsidR="00F005F8" w:rsidRDefault="00F005F8" w:rsidP="005B700B">
            <w:pPr>
              <w:tabs>
                <w:tab w:val="left" w:pos="284"/>
              </w:tabs>
              <w:jc w:val="both"/>
              <w:rPr>
                <w:rFonts w:ascii="Times New Roman" w:hAnsi="Times New Roman"/>
                <w:b/>
                <w:sz w:val="24"/>
                <w:szCs w:val="24"/>
              </w:rPr>
            </w:pPr>
          </w:p>
        </w:tc>
      </w:tr>
    </w:tbl>
    <w:p w:rsidR="00F005F8" w:rsidRPr="00482113" w:rsidRDefault="00F005F8" w:rsidP="005B700B">
      <w:pPr>
        <w:tabs>
          <w:tab w:val="left" w:pos="284"/>
        </w:tabs>
        <w:jc w:val="both"/>
        <w:rPr>
          <w:rFonts w:ascii="Times New Roman" w:hAnsi="Times New Roman"/>
          <w:b/>
          <w:sz w:val="24"/>
          <w:szCs w:val="24"/>
        </w:rPr>
      </w:pPr>
    </w:p>
    <w:sectPr w:rsidR="00F005F8" w:rsidRPr="00482113" w:rsidSect="0072358B">
      <w:headerReference w:type="default" r:id="rId8"/>
      <w:type w:val="continuous"/>
      <w:pgSz w:w="11907" w:h="16840" w:code="9"/>
      <w:pgMar w:top="1134" w:right="1134" w:bottom="1134" w:left="1134" w:header="567" w:footer="85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4D1" w:rsidRDefault="00C144D1">
      <w:r>
        <w:separator/>
      </w:r>
    </w:p>
  </w:endnote>
  <w:endnote w:type="continuationSeparator" w:id="1">
    <w:p w:rsidR="00C144D1" w:rsidRDefault="00C14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4D1" w:rsidRDefault="00C144D1">
      <w:r>
        <w:separator/>
      </w:r>
    </w:p>
  </w:footnote>
  <w:footnote w:type="continuationSeparator" w:id="1">
    <w:p w:rsidR="00C144D1" w:rsidRDefault="00C144D1">
      <w:r>
        <w:continuationSeparator/>
      </w:r>
    </w:p>
  </w:footnote>
  <w:footnote w:id="2">
    <w:p w:rsidR="0093062F" w:rsidRPr="005F4AA6" w:rsidRDefault="0093062F">
      <w:pPr>
        <w:pStyle w:val="Textodenotaderodap"/>
        <w:rPr>
          <w:sz w:val="14"/>
          <w:szCs w:val="14"/>
        </w:rPr>
      </w:pPr>
      <w:r w:rsidRPr="005F4AA6">
        <w:rPr>
          <w:rStyle w:val="Refdenotaderodap"/>
          <w:sz w:val="14"/>
          <w:szCs w:val="14"/>
        </w:rPr>
        <w:footnoteRef/>
      </w:r>
      <w:r w:rsidRPr="005F4AA6">
        <w:rPr>
          <w:sz w:val="14"/>
          <w:szCs w:val="14"/>
        </w:rPr>
        <w:t xml:space="preserve"> </w:t>
      </w:r>
      <w:r w:rsidRPr="005F4AA6">
        <w:rPr>
          <w:rFonts w:ascii="Times New Roman" w:hAnsi="Times New Roman"/>
          <w:sz w:val="14"/>
          <w:szCs w:val="14"/>
        </w:rPr>
        <w:t xml:space="preserve">Lei nº 4.320/1964 art. 105.  </w:t>
      </w:r>
    </w:p>
  </w:footnote>
  <w:footnote w:id="3">
    <w:p w:rsidR="0093062F" w:rsidRPr="00D8628B" w:rsidRDefault="0093062F" w:rsidP="00272B35">
      <w:pPr>
        <w:pStyle w:val="Textodenotaderodap"/>
        <w:jc w:val="both"/>
        <w:rPr>
          <w:rFonts w:ascii="Times New Roman" w:hAnsi="Times New Roman"/>
          <w:sz w:val="14"/>
          <w:szCs w:val="14"/>
        </w:rPr>
      </w:pPr>
      <w:r w:rsidRPr="00D8628B">
        <w:rPr>
          <w:rStyle w:val="Refdenotaderodap"/>
          <w:rFonts w:ascii="Times New Roman" w:hAnsi="Times New Roman"/>
          <w:sz w:val="14"/>
          <w:szCs w:val="14"/>
        </w:rPr>
        <w:footnoteRef/>
      </w:r>
      <w:r w:rsidRPr="00D8628B">
        <w:rPr>
          <w:rFonts w:ascii="Times New Roman" w:hAnsi="Times New Roman"/>
          <w:sz w:val="14"/>
          <w:szCs w:val="14"/>
        </w:rPr>
        <w:t xml:space="preserve"> As receitas são apresentadas sem ajuste inflacionário, ou seja, em moeda corrente do ano de realização, expressos em reais.</w:t>
      </w:r>
    </w:p>
  </w:footnote>
  <w:footnote w:id="4">
    <w:p w:rsidR="0093062F" w:rsidRPr="00D8628B" w:rsidRDefault="0093062F" w:rsidP="00272B35">
      <w:pPr>
        <w:pStyle w:val="Textodenotaderodap"/>
        <w:jc w:val="both"/>
        <w:rPr>
          <w:rFonts w:ascii="Times New Roman" w:hAnsi="Times New Roman"/>
          <w:sz w:val="14"/>
          <w:szCs w:val="14"/>
        </w:rPr>
      </w:pPr>
      <w:r w:rsidRPr="00D8628B">
        <w:rPr>
          <w:rStyle w:val="Refdenotaderodap"/>
          <w:rFonts w:ascii="Times New Roman" w:hAnsi="Times New Roman"/>
          <w:sz w:val="14"/>
          <w:szCs w:val="14"/>
        </w:rPr>
        <w:footnoteRef/>
      </w:r>
      <w:r w:rsidRPr="00D8628B">
        <w:rPr>
          <w:rFonts w:ascii="Times New Roman" w:hAnsi="Times New Roman"/>
          <w:sz w:val="14"/>
          <w:szCs w:val="14"/>
        </w:rPr>
        <w:t xml:space="preserve"> Lei nº 4.320/1964 art. 105.  </w:t>
      </w:r>
    </w:p>
  </w:footnote>
  <w:footnote w:id="5">
    <w:p w:rsidR="0093062F" w:rsidRPr="00D8628B" w:rsidRDefault="0093062F" w:rsidP="00272B35">
      <w:pPr>
        <w:pStyle w:val="Textodenotaderodap"/>
        <w:jc w:val="both"/>
        <w:rPr>
          <w:rFonts w:ascii="Times New Roman" w:hAnsi="Times New Roman"/>
          <w:sz w:val="14"/>
          <w:szCs w:val="14"/>
        </w:rPr>
      </w:pPr>
      <w:r w:rsidRPr="00D8628B">
        <w:rPr>
          <w:rStyle w:val="Refdenotaderodap"/>
          <w:rFonts w:ascii="Times New Roman" w:hAnsi="Times New Roman"/>
          <w:sz w:val="14"/>
          <w:szCs w:val="14"/>
        </w:rPr>
        <w:footnoteRef/>
      </w:r>
      <w:r w:rsidRPr="00D8628B">
        <w:rPr>
          <w:rFonts w:ascii="Times New Roman" w:hAnsi="Times New Roman"/>
          <w:sz w:val="14"/>
          <w:szCs w:val="14"/>
        </w:rPr>
        <w:t xml:space="preserve"> As despesas são apresentadas sem ajuste inflacionário, ou seja, em moeda original do ano de realização, expresso em reais.</w:t>
      </w:r>
    </w:p>
  </w:footnote>
  <w:footnote w:id="6">
    <w:p w:rsidR="0093062F" w:rsidRPr="00874D61" w:rsidRDefault="0093062F" w:rsidP="00272B35">
      <w:pPr>
        <w:pStyle w:val="Textodenotaderodap"/>
        <w:jc w:val="both"/>
        <w:rPr>
          <w:rFonts w:ascii="Times New Roman" w:hAnsi="Times New Roman"/>
          <w:sz w:val="14"/>
          <w:szCs w:val="14"/>
        </w:rPr>
      </w:pPr>
      <w:r w:rsidRPr="00D8628B">
        <w:rPr>
          <w:rStyle w:val="Refdenotaderodap"/>
          <w:rFonts w:ascii="Times New Roman" w:hAnsi="Times New Roman"/>
          <w:sz w:val="14"/>
          <w:szCs w:val="14"/>
        </w:rPr>
        <w:footnoteRef/>
      </w:r>
      <w:r w:rsidRPr="00D8628B">
        <w:rPr>
          <w:rFonts w:ascii="Times New Roman" w:hAnsi="Times New Roman"/>
          <w:sz w:val="14"/>
          <w:szCs w:val="14"/>
        </w:rPr>
        <w:t xml:space="preserve"> Publicado no Diário Oficial dos Municípios, Edição nº 2.407 no dia 13/12/2017.</w:t>
      </w:r>
    </w:p>
  </w:footnote>
  <w:footnote w:id="7">
    <w:p w:rsidR="0093062F" w:rsidRPr="00913B3F" w:rsidRDefault="0093062F">
      <w:pPr>
        <w:pStyle w:val="Textodenotaderodap"/>
        <w:rPr>
          <w:sz w:val="14"/>
          <w:szCs w:val="14"/>
        </w:rPr>
      </w:pPr>
      <w:r w:rsidRPr="00913B3F">
        <w:rPr>
          <w:rStyle w:val="Refdenotaderodap"/>
          <w:sz w:val="14"/>
          <w:szCs w:val="14"/>
        </w:rPr>
        <w:footnoteRef/>
      </w:r>
      <w:r w:rsidRPr="00913B3F">
        <w:rPr>
          <w:sz w:val="14"/>
          <w:szCs w:val="14"/>
        </w:rPr>
        <w:t xml:space="preserve"> </w:t>
      </w:r>
      <w:r w:rsidRPr="00913B3F">
        <w:rPr>
          <w:rFonts w:ascii="Times New Roman" w:hAnsi="Times New Roman"/>
          <w:sz w:val="14"/>
          <w:szCs w:val="14"/>
        </w:rPr>
        <w:t>Lei nº 4.320/1964 art. 103.</w:t>
      </w:r>
    </w:p>
  </w:footnote>
  <w:footnote w:id="8">
    <w:p w:rsidR="0093062F" w:rsidRPr="00AA231F" w:rsidRDefault="0093062F">
      <w:pPr>
        <w:pStyle w:val="Textodenotaderodap"/>
        <w:rPr>
          <w:rFonts w:ascii="Times New Roman" w:hAnsi="Times New Roman"/>
          <w:sz w:val="14"/>
          <w:szCs w:val="14"/>
        </w:rPr>
      </w:pPr>
      <w:r w:rsidRPr="00AA231F">
        <w:rPr>
          <w:rStyle w:val="Refdenotaderodap"/>
          <w:rFonts w:ascii="Times New Roman" w:hAnsi="Times New Roman"/>
          <w:sz w:val="14"/>
          <w:szCs w:val="14"/>
        </w:rPr>
        <w:footnoteRef/>
      </w:r>
      <w:r w:rsidRPr="00AA231F">
        <w:rPr>
          <w:rFonts w:ascii="Times New Roman" w:hAnsi="Times New Roman"/>
          <w:sz w:val="14"/>
          <w:szCs w:val="14"/>
        </w:rPr>
        <w:t xml:space="preserve"> Lei nº 4.320/1964 art. 105.  </w:t>
      </w:r>
    </w:p>
  </w:footnote>
  <w:footnote w:id="9">
    <w:p w:rsidR="0093062F" w:rsidRPr="00EF472D" w:rsidRDefault="0093062F">
      <w:pPr>
        <w:pStyle w:val="Textodenotaderodap"/>
        <w:rPr>
          <w:sz w:val="14"/>
          <w:szCs w:val="14"/>
        </w:rPr>
      </w:pPr>
      <w:r w:rsidRPr="00EF472D">
        <w:rPr>
          <w:rStyle w:val="Refdenotaderodap"/>
          <w:sz w:val="14"/>
          <w:szCs w:val="14"/>
        </w:rPr>
        <w:footnoteRef/>
      </w:r>
      <w:r w:rsidRPr="00EF472D">
        <w:rPr>
          <w:sz w:val="14"/>
          <w:szCs w:val="14"/>
        </w:rPr>
        <w:t xml:space="preserve"> </w:t>
      </w:r>
      <w:r>
        <w:rPr>
          <w:sz w:val="14"/>
          <w:szCs w:val="14"/>
        </w:rPr>
        <w:t xml:space="preserve">Os créditos a receber demonstrado no quadro 07, explicam os déficits apontados no quadro 06.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2F" w:rsidRDefault="0093062F" w:rsidP="00736720">
    <w:pPr>
      <w:pStyle w:val="Cabealho"/>
      <w:jc w:val="center"/>
    </w:pPr>
    <w:r w:rsidRPr="00C77251">
      <w:rPr>
        <w:rFonts w:ascii="Trebuchet MS" w:hAnsi="Trebuchet MS"/>
        <w:noProof/>
        <w:color w:val="8E8E8E"/>
        <w:sz w:val="18"/>
        <w:szCs w:val="18"/>
      </w:rPr>
      <w:drawing>
        <wp:inline distT="0" distB="0" distL="0" distR="0">
          <wp:extent cx="1053389" cy="790569"/>
          <wp:effectExtent l="0" t="0" r="0" b="0"/>
          <wp:docPr id="3" name="Imagem 1" descr="C:\Documents and Settings\Prefeitura\Meus documentos\Minhas imagens\brasao_pmp_800x6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refeitura\Meus documentos\Minhas imagens\brasao_pmp_800x600.gif"/>
                  <pic:cNvPicPr>
                    <a:picLocks noChangeAspect="1" noChangeArrowheads="1"/>
                  </pic:cNvPicPr>
                </pic:nvPicPr>
                <pic:blipFill>
                  <a:blip r:embed="rId1" cstate="print"/>
                  <a:srcRect/>
                  <a:stretch>
                    <a:fillRect/>
                  </a:stretch>
                </pic:blipFill>
                <pic:spPr bwMode="auto">
                  <a:xfrm>
                    <a:off x="0" y="0"/>
                    <a:ext cx="1053722" cy="790819"/>
                  </a:xfrm>
                  <a:prstGeom prst="rect">
                    <a:avLst/>
                  </a:prstGeom>
                  <a:noFill/>
                  <a:ln w="9525">
                    <a:noFill/>
                    <a:miter lim="800000"/>
                    <a:headEnd/>
                    <a:tailEnd/>
                  </a:ln>
                </pic:spPr>
              </pic:pic>
            </a:graphicData>
          </a:graphic>
        </wp:inline>
      </w:drawing>
    </w:r>
  </w:p>
  <w:tbl>
    <w:tblPr>
      <w:tblW w:w="0" w:type="auto"/>
      <w:tblLayout w:type="fixed"/>
      <w:tblLook w:val="04A0"/>
    </w:tblPr>
    <w:tblGrid>
      <w:gridCol w:w="3226"/>
      <w:gridCol w:w="3404"/>
      <w:gridCol w:w="3225"/>
    </w:tblGrid>
    <w:tr w:rsidR="0093062F" w:rsidRPr="00F70160" w:rsidTr="00CC3542">
      <w:trPr>
        <w:trHeight w:val="20"/>
      </w:trPr>
      <w:tc>
        <w:tcPr>
          <w:tcW w:w="3226" w:type="dxa"/>
          <w:tcBorders>
            <w:bottom w:val="single" w:sz="4" w:space="0" w:color="auto"/>
          </w:tcBorders>
          <w:vAlign w:val="center"/>
        </w:tcPr>
        <w:p w:rsidR="0093062F" w:rsidRPr="00F70160" w:rsidRDefault="0093062F" w:rsidP="00FA4081">
          <w:pPr>
            <w:pStyle w:val="Cabealho"/>
            <w:jc w:val="center"/>
            <w:rPr>
              <w:sz w:val="14"/>
              <w:szCs w:val="16"/>
            </w:rPr>
          </w:pPr>
        </w:p>
      </w:tc>
      <w:tc>
        <w:tcPr>
          <w:tcW w:w="3404" w:type="dxa"/>
          <w:vMerge w:val="restart"/>
          <w:vAlign w:val="center"/>
        </w:tcPr>
        <w:p w:rsidR="0093062F" w:rsidRPr="00F70160" w:rsidRDefault="0093062F" w:rsidP="002307B0">
          <w:pPr>
            <w:pStyle w:val="Cabealho"/>
            <w:jc w:val="center"/>
            <w:rPr>
              <w:b/>
              <w:sz w:val="14"/>
              <w:szCs w:val="16"/>
            </w:rPr>
          </w:pPr>
          <w:r w:rsidRPr="00144907">
            <w:rPr>
              <w:b/>
              <w:sz w:val="12"/>
              <w:szCs w:val="12"/>
            </w:rPr>
            <w:t>NOTA</w:t>
          </w:r>
          <w:r>
            <w:rPr>
              <w:b/>
              <w:sz w:val="12"/>
              <w:szCs w:val="12"/>
            </w:rPr>
            <w:t>S</w:t>
          </w:r>
          <w:r w:rsidRPr="00144907">
            <w:rPr>
              <w:b/>
              <w:sz w:val="12"/>
              <w:szCs w:val="12"/>
            </w:rPr>
            <w:t xml:space="preserve"> EXPLICATIVA</w:t>
          </w:r>
          <w:r>
            <w:rPr>
              <w:b/>
              <w:sz w:val="12"/>
              <w:szCs w:val="12"/>
            </w:rPr>
            <w:t>S</w:t>
          </w:r>
          <w:r w:rsidRPr="00144907">
            <w:rPr>
              <w:b/>
              <w:sz w:val="12"/>
              <w:szCs w:val="12"/>
            </w:rPr>
            <w:t xml:space="preserve">: </w:t>
          </w:r>
          <w:r>
            <w:rPr>
              <w:b/>
              <w:sz w:val="12"/>
              <w:szCs w:val="12"/>
            </w:rPr>
            <w:t>MUNICÍPIO DE POMERODE - CONSOLIDADO</w:t>
          </w:r>
        </w:p>
      </w:tc>
      <w:tc>
        <w:tcPr>
          <w:tcW w:w="3225" w:type="dxa"/>
          <w:tcBorders>
            <w:bottom w:val="single" w:sz="4" w:space="0" w:color="auto"/>
          </w:tcBorders>
          <w:vAlign w:val="center"/>
        </w:tcPr>
        <w:p w:rsidR="0093062F" w:rsidRPr="00F70160" w:rsidRDefault="0093062F" w:rsidP="00FA4081">
          <w:pPr>
            <w:pStyle w:val="Cabealho"/>
            <w:jc w:val="center"/>
            <w:rPr>
              <w:sz w:val="14"/>
              <w:szCs w:val="16"/>
            </w:rPr>
          </w:pPr>
        </w:p>
      </w:tc>
    </w:tr>
    <w:tr w:rsidR="0093062F" w:rsidRPr="00F70160" w:rsidTr="00CC3542">
      <w:trPr>
        <w:trHeight w:val="20"/>
      </w:trPr>
      <w:tc>
        <w:tcPr>
          <w:tcW w:w="3226" w:type="dxa"/>
          <w:tcBorders>
            <w:top w:val="single" w:sz="4" w:space="0" w:color="auto"/>
          </w:tcBorders>
          <w:vAlign w:val="center"/>
        </w:tcPr>
        <w:p w:rsidR="0093062F" w:rsidRPr="00F70160" w:rsidRDefault="0093062F" w:rsidP="00FA4081">
          <w:pPr>
            <w:pStyle w:val="Cabealho"/>
            <w:jc w:val="center"/>
            <w:rPr>
              <w:sz w:val="14"/>
              <w:szCs w:val="16"/>
            </w:rPr>
          </w:pPr>
        </w:p>
      </w:tc>
      <w:tc>
        <w:tcPr>
          <w:tcW w:w="3404" w:type="dxa"/>
          <w:vMerge/>
          <w:vAlign w:val="center"/>
        </w:tcPr>
        <w:p w:rsidR="0093062F" w:rsidRPr="00F70160" w:rsidRDefault="0093062F" w:rsidP="00FA4081">
          <w:pPr>
            <w:pStyle w:val="Cabealho"/>
            <w:jc w:val="center"/>
            <w:rPr>
              <w:b/>
              <w:sz w:val="14"/>
              <w:szCs w:val="16"/>
            </w:rPr>
          </w:pPr>
        </w:p>
      </w:tc>
      <w:tc>
        <w:tcPr>
          <w:tcW w:w="3225" w:type="dxa"/>
          <w:tcBorders>
            <w:top w:val="single" w:sz="4" w:space="0" w:color="auto"/>
          </w:tcBorders>
          <w:vAlign w:val="center"/>
        </w:tcPr>
        <w:p w:rsidR="0093062F" w:rsidRPr="00F70160" w:rsidRDefault="0093062F" w:rsidP="00FA4081">
          <w:pPr>
            <w:pStyle w:val="Cabealho"/>
            <w:jc w:val="center"/>
            <w:rPr>
              <w:sz w:val="14"/>
              <w:szCs w:val="16"/>
            </w:rPr>
          </w:pPr>
        </w:p>
      </w:tc>
    </w:tr>
  </w:tbl>
  <w:p w:rsidR="0093062F" w:rsidRDefault="0093062F" w:rsidP="00736720">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A90"/>
    <w:multiLevelType w:val="singleLevel"/>
    <w:tmpl w:val="C36817A0"/>
    <w:lvl w:ilvl="0">
      <w:numFmt w:val="bullet"/>
      <w:lvlText w:val="-"/>
      <w:lvlJc w:val="left"/>
      <w:pPr>
        <w:tabs>
          <w:tab w:val="num" w:pos="360"/>
        </w:tabs>
        <w:ind w:left="360" w:hanging="360"/>
      </w:pPr>
      <w:rPr>
        <w:rFonts w:hint="default"/>
      </w:rPr>
    </w:lvl>
  </w:abstractNum>
  <w:abstractNum w:abstractNumId="1">
    <w:nsid w:val="01F121AB"/>
    <w:multiLevelType w:val="singleLevel"/>
    <w:tmpl w:val="0416000F"/>
    <w:lvl w:ilvl="0">
      <w:start w:val="1"/>
      <w:numFmt w:val="decimal"/>
      <w:lvlText w:val="%1."/>
      <w:lvlJc w:val="left"/>
      <w:pPr>
        <w:tabs>
          <w:tab w:val="num" w:pos="360"/>
        </w:tabs>
        <w:ind w:left="360" w:hanging="360"/>
      </w:pPr>
    </w:lvl>
  </w:abstractNum>
  <w:abstractNum w:abstractNumId="2">
    <w:nsid w:val="02483E7E"/>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
    <w:nsid w:val="09535DB4"/>
    <w:multiLevelType w:val="singleLevel"/>
    <w:tmpl w:val="0416000F"/>
    <w:lvl w:ilvl="0">
      <w:start w:val="1"/>
      <w:numFmt w:val="decimal"/>
      <w:lvlText w:val="%1."/>
      <w:lvlJc w:val="left"/>
      <w:pPr>
        <w:tabs>
          <w:tab w:val="num" w:pos="360"/>
        </w:tabs>
        <w:ind w:left="360" w:hanging="360"/>
      </w:pPr>
    </w:lvl>
  </w:abstractNum>
  <w:abstractNum w:abstractNumId="4">
    <w:nsid w:val="0BA73F4F"/>
    <w:multiLevelType w:val="singleLevel"/>
    <w:tmpl w:val="0416000F"/>
    <w:lvl w:ilvl="0">
      <w:start w:val="1"/>
      <w:numFmt w:val="decimal"/>
      <w:lvlText w:val="%1."/>
      <w:lvlJc w:val="left"/>
      <w:pPr>
        <w:tabs>
          <w:tab w:val="num" w:pos="360"/>
        </w:tabs>
        <w:ind w:left="360" w:hanging="360"/>
      </w:pPr>
    </w:lvl>
  </w:abstractNum>
  <w:abstractNum w:abstractNumId="5">
    <w:nsid w:val="0CAD6BD2"/>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nsid w:val="0F281A6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10A9683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124C12FD"/>
    <w:multiLevelType w:val="hybridMultilevel"/>
    <w:tmpl w:val="3D684170"/>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nsid w:val="13491A02"/>
    <w:multiLevelType w:val="hybridMultilevel"/>
    <w:tmpl w:val="E7729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AC0B0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1939593F"/>
    <w:multiLevelType w:val="singleLevel"/>
    <w:tmpl w:val="397475DA"/>
    <w:lvl w:ilvl="0">
      <w:start w:val="1"/>
      <w:numFmt w:val="lowerLetter"/>
      <w:lvlText w:val="%1)"/>
      <w:lvlJc w:val="left"/>
      <w:pPr>
        <w:tabs>
          <w:tab w:val="num" w:pos="720"/>
        </w:tabs>
        <w:ind w:left="720" w:hanging="360"/>
      </w:pPr>
      <w:rPr>
        <w:rFonts w:hint="default"/>
      </w:rPr>
    </w:lvl>
  </w:abstractNum>
  <w:abstractNum w:abstractNumId="12">
    <w:nsid w:val="1B2626E5"/>
    <w:multiLevelType w:val="singleLevel"/>
    <w:tmpl w:val="984AD774"/>
    <w:lvl w:ilvl="0">
      <w:numFmt w:val="bullet"/>
      <w:lvlText w:val="-"/>
      <w:lvlJc w:val="left"/>
      <w:pPr>
        <w:tabs>
          <w:tab w:val="num" w:pos="360"/>
        </w:tabs>
        <w:ind w:left="360" w:hanging="360"/>
      </w:pPr>
      <w:rPr>
        <w:rFonts w:hint="default"/>
      </w:rPr>
    </w:lvl>
  </w:abstractNum>
  <w:abstractNum w:abstractNumId="13">
    <w:nsid w:val="1B583329"/>
    <w:multiLevelType w:val="singleLevel"/>
    <w:tmpl w:val="0416000F"/>
    <w:lvl w:ilvl="0">
      <w:start w:val="1"/>
      <w:numFmt w:val="decimal"/>
      <w:lvlText w:val="%1."/>
      <w:lvlJc w:val="left"/>
      <w:pPr>
        <w:tabs>
          <w:tab w:val="num" w:pos="360"/>
        </w:tabs>
        <w:ind w:left="360" w:hanging="360"/>
      </w:pPr>
    </w:lvl>
  </w:abstractNum>
  <w:abstractNum w:abstractNumId="14">
    <w:nsid w:val="21A6192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5">
    <w:nsid w:val="25A96BB9"/>
    <w:multiLevelType w:val="hybridMultilevel"/>
    <w:tmpl w:val="C5F82D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8741875"/>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2B1E4A18"/>
    <w:multiLevelType w:val="singleLevel"/>
    <w:tmpl w:val="C36817A0"/>
    <w:lvl w:ilvl="0">
      <w:numFmt w:val="bullet"/>
      <w:lvlText w:val="-"/>
      <w:lvlJc w:val="left"/>
      <w:pPr>
        <w:tabs>
          <w:tab w:val="num" w:pos="360"/>
        </w:tabs>
        <w:ind w:left="360" w:hanging="360"/>
      </w:pPr>
      <w:rPr>
        <w:rFonts w:hint="default"/>
      </w:rPr>
    </w:lvl>
  </w:abstractNum>
  <w:abstractNum w:abstractNumId="18">
    <w:nsid w:val="2D6D74A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2FE1005D"/>
    <w:multiLevelType w:val="singleLevel"/>
    <w:tmpl w:val="0416000F"/>
    <w:lvl w:ilvl="0">
      <w:start w:val="1"/>
      <w:numFmt w:val="decimal"/>
      <w:lvlText w:val="%1."/>
      <w:lvlJc w:val="left"/>
      <w:pPr>
        <w:tabs>
          <w:tab w:val="num" w:pos="360"/>
        </w:tabs>
        <w:ind w:left="360" w:hanging="360"/>
      </w:pPr>
    </w:lvl>
  </w:abstractNum>
  <w:abstractNum w:abstractNumId="20">
    <w:nsid w:val="303A4F64"/>
    <w:multiLevelType w:val="hybridMultilevel"/>
    <w:tmpl w:val="060E8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5E539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33311000"/>
    <w:multiLevelType w:val="singleLevel"/>
    <w:tmpl w:val="C36817A0"/>
    <w:lvl w:ilvl="0">
      <w:numFmt w:val="bullet"/>
      <w:lvlText w:val="-"/>
      <w:lvlJc w:val="left"/>
      <w:pPr>
        <w:tabs>
          <w:tab w:val="num" w:pos="360"/>
        </w:tabs>
        <w:ind w:left="360" w:hanging="360"/>
      </w:pPr>
      <w:rPr>
        <w:rFonts w:hint="default"/>
      </w:rPr>
    </w:lvl>
  </w:abstractNum>
  <w:abstractNum w:abstractNumId="23">
    <w:nsid w:val="3604050F"/>
    <w:multiLevelType w:val="hybridMultilevel"/>
    <w:tmpl w:val="6BD648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63E1D43"/>
    <w:multiLevelType w:val="hybridMultilevel"/>
    <w:tmpl w:val="44C82B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66C15CA"/>
    <w:multiLevelType w:val="hybridMultilevel"/>
    <w:tmpl w:val="479C84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B25469E"/>
    <w:multiLevelType w:val="singleLevel"/>
    <w:tmpl w:val="0416000F"/>
    <w:lvl w:ilvl="0">
      <w:start w:val="1"/>
      <w:numFmt w:val="decimal"/>
      <w:lvlText w:val="%1."/>
      <w:lvlJc w:val="left"/>
      <w:pPr>
        <w:tabs>
          <w:tab w:val="num" w:pos="360"/>
        </w:tabs>
        <w:ind w:left="360" w:hanging="360"/>
      </w:pPr>
    </w:lvl>
  </w:abstractNum>
  <w:abstractNum w:abstractNumId="27">
    <w:nsid w:val="3B375BC6"/>
    <w:multiLevelType w:val="singleLevel"/>
    <w:tmpl w:val="0416000B"/>
    <w:lvl w:ilvl="0">
      <w:start w:val="16"/>
      <w:numFmt w:val="bullet"/>
      <w:lvlText w:val=""/>
      <w:lvlJc w:val="left"/>
      <w:pPr>
        <w:tabs>
          <w:tab w:val="num" w:pos="360"/>
        </w:tabs>
        <w:ind w:left="360" w:hanging="360"/>
      </w:pPr>
      <w:rPr>
        <w:rFonts w:ascii="Wingdings" w:hAnsi="Wingdings" w:hint="default"/>
      </w:rPr>
    </w:lvl>
  </w:abstractNum>
  <w:abstractNum w:abstractNumId="28">
    <w:nsid w:val="3B697DCC"/>
    <w:multiLevelType w:val="singleLevel"/>
    <w:tmpl w:val="C36817A0"/>
    <w:lvl w:ilvl="0">
      <w:numFmt w:val="bullet"/>
      <w:lvlText w:val="-"/>
      <w:lvlJc w:val="left"/>
      <w:pPr>
        <w:tabs>
          <w:tab w:val="num" w:pos="360"/>
        </w:tabs>
        <w:ind w:left="360" w:hanging="360"/>
      </w:pPr>
      <w:rPr>
        <w:rFonts w:hint="default"/>
      </w:rPr>
    </w:lvl>
  </w:abstractNum>
  <w:abstractNum w:abstractNumId="29">
    <w:nsid w:val="3F394089"/>
    <w:multiLevelType w:val="hybridMultilevel"/>
    <w:tmpl w:val="FCC011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86A59A5"/>
    <w:multiLevelType w:val="singleLevel"/>
    <w:tmpl w:val="0416000F"/>
    <w:lvl w:ilvl="0">
      <w:start w:val="1"/>
      <w:numFmt w:val="decimal"/>
      <w:lvlText w:val="%1."/>
      <w:lvlJc w:val="left"/>
      <w:pPr>
        <w:tabs>
          <w:tab w:val="num" w:pos="360"/>
        </w:tabs>
        <w:ind w:left="360" w:hanging="360"/>
      </w:pPr>
    </w:lvl>
  </w:abstractNum>
  <w:abstractNum w:abstractNumId="31">
    <w:nsid w:val="4AAE460E"/>
    <w:multiLevelType w:val="hybridMultilevel"/>
    <w:tmpl w:val="44585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EE26CDE"/>
    <w:multiLevelType w:val="singleLevel"/>
    <w:tmpl w:val="C36817A0"/>
    <w:lvl w:ilvl="0">
      <w:numFmt w:val="bullet"/>
      <w:lvlText w:val="-"/>
      <w:lvlJc w:val="left"/>
      <w:pPr>
        <w:tabs>
          <w:tab w:val="num" w:pos="360"/>
        </w:tabs>
        <w:ind w:left="360" w:hanging="360"/>
      </w:pPr>
      <w:rPr>
        <w:rFonts w:hint="default"/>
      </w:rPr>
    </w:lvl>
  </w:abstractNum>
  <w:abstractNum w:abstractNumId="33">
    <w:nsid w:val="51281FFC"/>
    <w:multiLevelType w:val="singleLevel"/>
    <w:tmpl w:val="0416000F"/>
    <w:lvl w:ilvl="0">
      <w:start w:val="1"/>
      <w:numFmt w:val="decimal"/>
      <w:lvlText w:val="%1."/>
      <w:lvlJc w:val="left"/>
      <w:pPr>
        <w:tabs>
          <w:tab w:val="num" w:pos="360"/>
        </w:tabs>
        <w:ind w:left="360" w:hanging="360"/>
      </w:pPr>
    </w:lvl>
  </w:abstractNum>
  <w:abstractNum w:abstractNumId="34">
    <w:nsid w:val="542679D2"/>
    <w:multiLevelType w:val="hybridMultilevel"/>
    <w:tmpl w:val="64F43D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A105AA0"/>
    <w:multiLevelType w:val="hybridMultilevel"/>
    <w:tmpl w:val="C370548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6">
    <w:nsid w:val="5DB23330"/>
    <w:multiLevelType w:val="singleLevel"/>
    <w:tmpl w:val="C36817A0"/>
    <w:lvl w:ilvl="0">
      <w:numFmt w:val="bullet"/>
      <w:lvlText w:val="-"/>
      <w:lvlJc w:val="left"/>
      <w:pPr>
        <w:tabs>
          <w:tab w:val="num" w:pos="360"/>
        </w:tabs>
        <w:ind w:left="360" w:hanging="360"/>
      </w:pPr>
      <w:rPr>
        <w:rFonts w:hint="default"/>
      </w:rPr>
    </w:lvl>
  </w:abstractNum>
  <w:abstractNum w:abstractNumId="37">
    <w:nsid w:val="614B4208"/>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618B6C03"/>
    <w:multiLevelType w:val="hybridMultilevel"/>
    <w:tmpl w:val="0AC8E0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1CA4D66"/>
    <w:multiLevelType w:val="hybridMultilevel"/>
    <w:tmpl w:val="155CCB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AE77416"/>
    <w:multiLevelType w:val="singleLevel"/>
    <w:tmpl w:val="0416000F"/>
    <w:lvl w:ilvl="0">
      <w:start w:val="1"/>
      <w:numFmt w:val="decimal"/>
      <w:lvlText w:val="%1."/>
      <w:lvlJc w:val="left"/>
      <w:pPr>
        <w:tabs>
          <w:tab w:val="num" w:pos="360"/>
        </w:tabs>
        <w:ind w:left="360" w:hanging="360"/>
      </w:pPr>
    </w:lvl>
  </w:abstractNum>
  <w:abstractNum w:abstractNumId="41">
    <w:nsid w:val="6FA145D9"/>
    <w:multiLevelType w:val="hybridMultilevel"/>
    <w:tmpl w:val="A906BC2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2">
    <w:nsid w:val="76D92743"/>
    <w:multiLevelType w:val="singleLevel"/>
    <w:tmpl w:val="0416000B"/>
    <w:lvl w:ilvl="0">
      <w:start w:val="16"/>
      <w:numFmt w:val="bullet"/>
      <w:lvlText w:val=""/>
      <w:lvlJc w:val="left"/>
      <w:pPr>
        <w:tabs>
          <w:tab w:val="num" w:pos="360"/>
        </w:tabs>
        <w:ind w:left="360" w:hanging="360"/>
      </w:pPr>
      <w:rPr>
        <w:rFonts w:ascii="Wingdings" w:hAnsi="Wingdings" w:hint="default"/>
      </w:rPr>
    </w:lvl>
  </w:abstractNum>
  <w:abstractNum w:abstractNumId="43">
    <w:nsid w:val="7875627D"/>
    <w:multiLevelType w:val="hybridMultilevel"/>
    <w:tmpl w:val="4678C2E2"/>
    <w:lvl w:ilvl="0" w:tplc="04160001">
      <w:start w:val="1"/>
      <w:numFmt w:val="bullet"/>
      <w:lvlText w:val=""/>
      <w:lvlJc w:val="left"/>
      <w:pPr>
        <w:ind w:left="3697" w:hanging="360"/>
      </w:pPr>
      <w:rPr>
        <w:rFonts w:ascii="Symbol" w:hAnsi="Symbol" w:hint="default"/>
      </w:rPr>
    </w:lvl>
    <w:lvl w:ilvl="1" w:tplc="04160003" w:tentative="1">
      <w:start w:val="1"/>
      <w:numFmt w:val="bullet"/>
      <w:lvlText w:val="o"/>
      <w:lvlJc w:val="left"/>
      <w:pPr>
        <w:ind w:left="4417" w:hanging="360"/>
      </w:pPr>
      <w:rPr>
        <w:rFonts w:ascii="Courier New" w:hAnsi="Courier New" w:cs="Courier New" w:hint="default"/>
      </w:rPr>
    </w:lvl>
    <w:lvl w:ilvl="2" w:tplc="04160005" w:tentative="1">
      <w:start w:val="1"/>
      <w:numFmt w:val="bullet"/>
      <w:lvlText w:val=""/>
      <w:lvlJc w:val="left"/>
      <w:pPr>
        <w:ind w:left="5137" w:hanging="360"/>
      </w:pPr>
      <w:rPr>
        <w:rFonts w:ascii="Wingdings" w:hAnsi="Wingdings" w:hint="default"/>
      </w:rPr>
    </w:lvl>
    <w:lvl w:ilvl="3" w:tplc="04160001" w:tentative="1">
      <w:start w:val="1"/>
      <w:numFmt w:val="bullet"/>
      <w:lvlText w:val=""/>
      <w:lvlJc w:val="left"/>
      <w:pPr>
        <w:ind w:left="5857" w:hanging="360"/>
      </w:pPr>
      <w:rPr>
        <w:rFonts w:ascii="Symbol" w:hAnsi="Symbol" w:hint="default"/>
      </w:rPr>
    </w:lvl>
    <w:lvl w:ilvl="4" w:tplc="04160003" w:tentative="1">
      <w:start w:val="1"/>
      <w:numFmt w:val="bullet"/>
      <w:lvlText w:val="o"/>
      <w:lvlJc w:val="left"/>
      <w:pPr>
        <w:ind w:left="6577" w:hanging="360"/>
      </w:pPr>
      <w:rPr>
        <w:rFonts w:ascii="Courier New" w:hAnsi="Courier New" w:cs="Courier New" w:hint="default"/>
      </w:rPr>
    </w:lvl>
    <w:lvl w:ilvl="5" w:tplc="04160005" w:tentative="1">
      <w:start w:val="1"/>
      <w:numFmt w:val="bullet"/>
      <w:lvlText w:val=""/>
      <w:lvlJc w:val="left"/>
      <w:pPr>
        <w:ind w:left="7297" w:hanging="360"/>
      </w:pPr>
      <w:rPr>
        <w:rFonts w:ascii="Wingdings" w:hAnsi="Wingdings" w:hint="default"/>
      </w:rPr>
    </w:lvl>
    <w:lvl w:ilvl="6" w:tplc="04160001" w:tentative="1">
      <w:start w:val="1"/>
      <w:numFmt w:val="bullet"/>
      <w:lvlText w:val=""/>
      <w:lvlJc w:val="left"/>
      <w:pPr>
        <w:ind w:left="8017" w:hanging="360"/>
      </w:pPr>
      <w:rPr>
        <w:rFonts w:ascii="Symbol" w:hAnsi="Symbol" w:hint="default"/>
      </w:rPr>
    </w:lvl>
    <w:lvl w:ilvl="7" w:tplc="04160003" w:tentative="1">
      <w:start w:val="1"/>
      <w:numFmt w:val="bullet"/>
      <w:lvlText w:val="o"/>
      <w:lvlJc w:val="left"/>
      <w:pPr>
        <w:ind w:left="8737" w:hanging="360"/>
      </w:pPr>
      <w:rPr>
        <w:rFonts w:ascii="Courier New" w:hAnsi="Courier New" w:cs="Courier New" w:hint="default"/>
      </w:rPr>
    </w:lvl>
    <w:lvl w:ilvl="8" w:tplc="04160005" w:tentative="1">
      <w:start w:val="1"/>
      <w:numFmt w:val="bullet"/>
      <w:lvlText w:val=""/>
      <w:lvlJc w:val="left"/>
      <w:pPr>
        <w:ind w:left="9457" w:hanging="360"/>
      </w:pPr>
      <w:rPr>
        <w:rFonts w:ascii="Wingdings" w:hAnsi="Wingdings" w:hint="default"/>
      </w:rPr>
    </w:lvl>
  </w:abstractNum>
  <w:abstractNum w:abstractNumId="44">
    <w:nsid w:val="797D0DA9"/>
    <w:multiLevelType w:val="hybridMultilevel"/>
    <w:tmpl w:val="753AD620"/>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45">
    <w:nsid w:val="7BAE2491"/>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46">
    <w:nsid w:val="7BC63957"/>
    <w:multiLevelType w:val="singleLevel"/>
    <w:tmpl w:val="0416000F"/>
    <w:lvl w:ilvl="0">
      <w:start w:val="1"/>
      <w:numFmt w:val="decimal"/>
      <w:lvlText w:val="%1."/>
      <w:lvlJc w:val="left"/>
      <w:pPr>
        <w:tabs>
          <w:tab w:val="num" w:pos="360"/>
        </w:tabs>
        <w:ind w:left="360" w:hanging="360"/>
      </w:pPr>
      <w:rPr>
        <w:rFonts w:hint="default"/>
      </w:rPr>
    </w:lvl>
  </w:abstractNum>
  <w:abstractNum w:abstractNumId="47">
    <w:nsid w:val="7DD1169A"/>
    <w:multiLevelType w:val="singleLevel"/>
    <w:tmpl w:val="C36817A0"/>
    <w:lvl w:ilvl="0">
      <w:numFmt w:val="bullet"/>
      <w:lvlText w:val="-"/>
      <w:lvlJc w:val="left"/>
      <w:pPr>
        <w:tabs>
          <w:tab w:val="num" w:pos="360"/>
        </w:tabs>
        <w:ind w:left="360" w:hanging="360"/>
      </w:pPr>
      <w:rPr>
        <w:rFonts w:hint="default"/>
      </w:rPr>
    </w:lvl>
  </w:abstractNum>
  <w:abstractNum w:abstractNumId="48">
    <w:nsid w:val="7EA83D15"/>
    <w:multiLevelType w:val="singleLevel"/>
    <w:tmpl w:val="C36817A0"/>
    <w:lvl w:ilvl="0">
      <w:numFmt w:val="bullet"/>
      <w:lvlText w:val="-"/>
      <w:lvlJc w:val="left"/>
      <w:pPr>
        <w:tabs>
          <w:tab w:val="num" w:pos="360"/>
        </w:tabs>
        <w:ind w:left="360" w:hanging="360"/>
      </w:pPr>
      <w:rPr>
        <w:rFonts w:hint="default"/>
      </w:rPr>
    </w:lvl>
  </w:abstractNum>
  <w:num w:numId="1">
    <w:abstractNumId w:val="28"/>
  </w:num>
  <w:num w:numId="2">
    <w:abstractNumId w:val="0"/>
  </w:num>
  <w:num w:numId="3">
    <w:abstractNumId w:val="47"/>
  </w:num>
  <w:num w:numId="4">
    <w:abstractNumId w:val="22"/>
  </w:num>
  <w:num w:numId="5">
    <w:abstractNumId w:val="5"/>
  </w:num>
  <w:num w:numId="6">
    <w:abstractNumId w:val="36"/>
  </w:num>
  <w:num w:numId="7">
    <w:abstractNumId w:val="11"/>
  </w:num>
  <w:num w:numId="8">
    <w:abstractNumId w:val="16"/>
  </w:num>
  <w:num w:numId="9">
    <w:abstractNumId w:val="33"/>
  </w:num>
  <w:num w:numId="10">
    <w:abstractNumId w:val="26"/>
  </w:num>
  <w:num w:numId="11">
    <w:abstractNumId w:val="13"/>
  </w:num>
  <w:num w:numId="12">
    <w:abstractNumId w:val="40"/>
  </w:num>
  <w:num w:numId="13">
    <w:abstractNumId w:val="1"/>
  </w:num>
  <w:num w:numId="14">
    <w:abstractNumId w:val="46"/>
  </w:num>
  <w:num w:numId="15">
    <w:abstractNumId w:val="12"/>
  </w:num>
  <w:num w:numId="16">
    <w:abstractNumId w:val="4"/>
  </w:num>
  <w:num w:numId="17">
    <w:abstractNumId w:val="27"/>
  </w:num>
  <w:num w:numId="18">
    <w:abstractNumId w:val="42"/>
  </w:num>
  <w:num w:numId="19">
    <w:abstractNumId w:val="19"/>
  </w:num>
  <w:num w:numId="20">
    <w:abstractNumId w:val="10"/>
  </w:num>
  <w:num w:numId="21">
    <w:abstractNumId w:val="18"/>
  </w:num>
  <w:num w:numId="22">
    <w:abstractNumId w:val="6"/>
  </w:num>
  <w:num w:numId="23">
    <w:abstractNumId w:val="21"/>
  </w:num>
  <w:num w:numId="24">
    <w:abstractNumId w:val="7"/>
  </w:num>
  <w:num w:numId="25">
    <w:abstractNumId w:val="48"/>
  </w:num>
  <w:num w:numId="26">
    <w:abstractNumId w:val="17"/>
  </w:num>
  <w:num w:numId="27">
    <w:abstractNumId w:val="32"/>
  </w:num>
  <w:num w:numId="28">
    <w:abstractNumId w:val="3"/>
  </w:num>
  <w:num w:numId="29">
    <w:abstractNumId w:val="2"/>
  </w:num>
  <w:num w:numId="30">
    <w:abstractNumId w:val="14"/>
  </w:num>
  <w:num w:numId="31">
    <w:abstractNumId w:val="37"/>
  </w:num>
  <w:num w:numId="32">
    <w:abstractNumId w:val="45"/>
  </w:num>
  <w:num w:numId="33">
    <w:abstractNumId w:val="30"/>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0"/>
  </w:num>
  <w:num w:numId="39">
    <w:abstractNumId w:val="31"/>
  </w:num>
  <w:num w:numId="40">
    <w:abstractNumId w:val="34"/>
  </w:num>
  <w:num w:numId="41">
    <w:abstractNumId w:val="24"/>
  </w:num>
  <w:num w:numId="42">
    <w:abstractNumId w:val="15"/>
  </w:num>
  <w:num w:numId="43">
    <w:abstractNumId w:val="25"/>
  </w:num>
  <w:num w:numId="44">
    <w:abstractNumId w:val="43"/>
  </w:num>
  <w:num w:numId="45">
    <w:abstractNumId w:val="38"/>
  </w:num>
  <w:num w:numId="46">
    <w:abstractNumId w:val="44"/>
  </w:num>
  <w:num w:numId="47">
    <w:abstractNumId w:val="9"/>
  </w:num>
  <w:num w:numId="48">
    <w:abstractNumId w:val="23"/>
  </w:num>
  <w:num w:numId="49">
    <w:abstractNumId w:val="29"/>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gutterAtTop/>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26978"/>
  </w:hdrShapeDefaults>
  <w:footnotePr>
    <w:footnote w:id="0"/>
    <w:footnote w:id="1"/>
  </w:footnotePr>
  <w:endnotePr>
    <w:endnote w:id="0"/>
    <w:endnote w:id="1"/>
  </w:endnotePr>
  <w:compat/>
  <w:rsids>
    <w:rsidRoot w:val="00B718DA"/>
    <w:rsid w:val="00000AEF"/>
    <w:rsid w:val="0000179C"/>
    <w:rsid w:val="0000299E"/>
    <w:rsid w:val="00003D2D"/>
    <w:rsid w:val="00003DF1"/>
    <w:rsid w:val="00005134"/>
    <w:rsid w:val="0000635A"/>
    <w:rsid w:val="00010CE0"/>
    <w:rsid w:val="0001207F"/>
    <w:rsid w:val="0001281F"/>
    <w:rsid w:val="00013F0F"/>
    <w:rsid w:val="00016C8B"/>
    <w:rsid w:val="00016DB2"/>
    <w:rsid w:val="00020445"/>
    <w:rsid w:val="00022510"/>
    <w:rsid w:val="0002545F"/>
    <w:rsid w:val="00025462"/>
    <w:rsid w:val="00032E64"/>
    <w:rsid w:val="00033D5F"/>
    <w:rsid w:val="00035DF0"/>
    <w:rsid w:val="000363DF"/>
    <w:rsid w:val="00036702"/>
    <w:rsid w:val="00037B14"/>
    <w:rsid w:val="00041DC0"/>
    <w:rsid w:val="00043C07"/>
    <w:rsid w:val="00044D17"/>
    <w:rsid w:val="00045672"/>
    <w:rsid w:val="000456DA"/>
    <w:rsid w:val="0005160A"/>
    <w:rsid w:val="00051712"/>
    <w:rsid w:val="000520CC"/>
    <w:rsid w:val="00053BE4"/>
    <w:rsid w:val="00054798"/>
    <w:rsid w:val="0005550C"/>
    <w:rsid w:val="00057689"/>
    <w:rsid w:val="0006191A"/>
    <w:rsid w:val="000622BA"/>
    <w:rsid w:val="0006249B"/>
    <w:rsid w:val="0006510F"/>
    <w:rsid w:val="00065B2D"/>
    <w:rsid w:val="00065DD5"/>
    <w:rsid w:val="000700E4"/>
    <w:rsid w:val="0007074C"/>
    <w:rsid w:val="00072947"/>
    <w:rsid w:val="00073E96"/>
    <w:rsid w:val="00075915"/>
    <w:rsid w:val="00076C9D"/>
    <w:rsid w:val="00076DBA"/>
    <w:rsid w:val="00076EBA"/>
    <w:rsid w:val="000802B0"/>
    <w:rsid w:val="000814EE"/>
    <w:rsid w:val="000816A6"/>
    <w:rsid w:val="000824CF"/>
    <w:rsid w:val="00084D30"/>
    <w:rsid w:val="00085D22"/>
    <w:rsid w:val="00087280"/>
    <w:rsid w:val="0009020B"/>
    <w:rsid w:val="00094A29"/>
    <w:rsid w:val="00097243"/>
    <w:rsid w:val="000A0E7B"/>
    <w:rsid w:val="000A3415"/>
    <w:rsid w:val="000A4D71"/>
    <w:rsid w:val="000A7C25"/>
    <w:rsid w:val="000B0404"/>
    <w:rsid w:val="000B3CF6"/>
    <w:rsid w:val="000B44D0"/>
    <w:rsid w:val="000B7B74"/>
    <w:rsid w:val="000B7B99"/>
    <w:rsid w:val="000C1680"/>
    <w:rsid w:val="000C504C"/>
    <w:rsid w:val="000D1703"/>
    <w:rsid w:val="000D6664"/>
    <w:rsid w:val="000D7079"/>
    <w:rsid w:val="000E00C8"/>
    <w:rsid w:val="000E4668"/>
    <w:rsid w:val="000E5C88"/>
    <w:rsid w:val="000E6887"/>
    <w:rsid w:val="000F658F"/>
    <w:rsid w:val="001007E7"/>
    <w:rsid w:val="00100BA5"/>
    <w:rsid w:val="00102E8E"/>
    <w:rsid w:val="0010634C"/>
    <w:rsid w:val="00106AB8"/>
    <w:rsid w:val="0010770C"/>
    <w:rsid w:val="00111880"/>
    <w:rsid w:val="00112A13"/>
    <w:rsid w:val="00112DA1"/>
    <w:rsid w:val="00113E4A"/>
    <w:rsid w:val="00120500"/>
    <w:rsid w:val="00121119"/>
    <w:rsid w:val="00124809"/>
    <w:rsid w:val="00132A18"/>
    <w:rsid w:val="0013353D"/>
    <w:rsid w:val="0013748C"/>
    <w:rsid w:val="001406AA"/>
    <w:rsid w:val="00144FB1"/>
    <w:rsid w:val="00147043"/>
    <w:rsid w:val="00147ED0"/>
    <w:rsid w:val="0015162E"/>
    <w:rsid w:val="00152A0B"/>
    <w:rsid w:val="001537F9"/>
    <w:rsid w:val="00156FE4"/>
    <w:rsid w:val="0016195C"/>
    <w:rsid w:val="00163B44"/>
    <w:rsid w:val="00170107"/>
    <w:rsid w:val="001717F9"/>
    <w:rsid w:val="00173209"/>
    <w:rsid w:val="0017733B"/>
    <w:rsid w:val="00177A68"/>
    <w:rsid w:val="00177BB4"/>
    <w:rsid w:val="00180EAD"/>
    <w:rsid w:val="00182D85"/>
    <w:rsid w:val="00182D9C"/>
    <w:rsid w:val="00183854"/>
    <w:rsid w:val="00185AC0"/>
    <w:rsid w:val="00186CD5"/>
    <w:rsid w:val="001877A9"/>
    <w:rsid w:val="0019104E"/>
    <w:rsid w:val="00192813"/>
    <w:rsid w:val="00196E20"/>
    <w:rsid w:val="00197B77"/>
    <w:rsid w:val="001A07C2"/>
    <w:rsid w:val="001A1A8C"/>
    <w:rsid w:val="001A2DCC"/>
    <w:rsid w:val="001A5110"/>
    <w:rsid w:val="001A7EFB"/>
    <w:rsid w:val="001B0247"/>
    <w:rsid w:val="001B050A"/>
    <w:rsid w:val="001B2B22"/>
    <w:rsid w:val="001B44C9"/>
    <w:rsid w:val="001B7A6F"/>
    <w:rsid w:val="001B7FC8"/>
    <w:rsid w:val="001C0E17"/>
    <w:rsid w:val="001C1A28"/>
    <w:rsid w:val="001C2BB3"/>
    <w:rsid w:val="001C71EF"/>
    <w:rsid w:val="001C72C7"/>
    <w:rsid w:val="001D1A3F"/>
    <w:rsid w:val="001D4165"/>
    <w:rsid w:val="001D4760"/>
    <w:rsid w:val="001D5ABD"/>
    <w:rsid w:val="001D6ECA"/>
    <w:rsid w:val="001D77CA"/>
    <w:rsid w:val="001E0596"/>
    <w:rsid w:val="001E08A6"/>
    <w:rsid w:val="001E0AB5"/>
    <w:rsid w:val="001E1339"/>
    <w:rsid w:val="001E1C0D"/>
    <w:rsid w:val="001E1E14"/>
    <w:rsid w:val="001F0173"/>
    <w:rsid w:val="001F7F62"/>
    <w:rsid w:val="00200690"/>
    <w:rsid w:val="0020388E"/>
    <w:rsid w:val="00205E2C"/>
    <w:rsid w:val="002068C7"/>
    <w:rsid w:val="002071FD"/>
    <w:rsid w:val="0021181B"/>
    <w:rsid w:val="00211B70"/>
    <w:rsid w:val="00211FA8"/>
    <w:rsid w:val="0021661D"/>
    <w:rsid w:val="00222CD4"/>
    <w:rsid w:val="00226DC9"/>
    <w:rsid w:val="002307B0"/>
    <w:rsid w:val="00233DCF"/>
    <w:rsid w:val="002358B5"/>
    <w:rsid w:val="00240278"/>
    <w:rsid w:val="00241AD6"/>
    <w:rsid w:val="00244F1C"/>
    <w:rsid w:val="00246D80"/>
    <w:rsid w:val="00251D50"/>
    <w:rsid w:val="00260801"/>
    <w:rsid w:val="00261FA2"/>
    <w:rsid w:val="0026312F"/>
    <w:rsid w:val="00263265"/>
    <w:rsid w:val="0026556C"/>
    <w:rsid w:val="002659B6"/>
    <w:rsid w:val="00265C0B"/>
    <w:rsid w:val="00265F46"/>
    <w:rsid w:val="00271F92"/>
    <w:rsid w:val="00272B35"/>
    <w:rsid w:val="002740CE"/>
    <w:rsid w:val="00274889"/>
    <w:rsid w:val="00274A9B"/>
    <w:rsid w:val="00275117"/>
    <w:rsid w:val="002772BD"/>
    <w:rsid w:val="002776A2"/>
    <w:rsid w:val="00280A23"/>
    <w:rsid w:val="00280F28"/>
    <w:rsid w:val="002838C4"/>
    <w:rsid w:val="00285FC0"/>
    <w:rsid w:val="00293922"/>
    <w:rsid w:val="002A0A05"/>
    <w:rsid w:val="002A3393"/>
    <w:rsid w:val="002A5205"/>
    <w:rsid w:val="002A64BA"/>
    <w:rsid w:val="002A7F47"/>
    <w:rsid w:val="002B01E9"/>
    <w:rsid w:val="002B234D"/>
    <w:rsid w:val="002B3FA4"/>
    <w:rsid w:val="002B6C4F"/>
    <w:rsid w:val="002C7EF7"/>
    <w:rsid w:val="002D1DDC"/>
    <w:rsid w:val="002D2296"/>
    <w:rsid w:val="002D26F2"/>
    <w:rsid w:val="002D2C7A"/>
    <w:rsid w:val="002D306B"/>
    <w:rsid w:val="002D3115"/>
    <w:rsid w:val="002D4759"/>
    <w:rsid w:val="002E0D84"/>
    <w:rsid w:val="002E7A64"/>
    <w:rsid w:val="002F0715"/>
    <w:rsid w:val="002F1CF2"/>
    <w:rsid w:val="002F4118"/>
    <w:rsid w:val="00300ACE"/>
    <w:rsid w:val="00300C08"/>
    <w:rsid w:val="003038D6"/>
    <w:rsid w:val="00306183"/>
    <w:rsid w:val="003077B8"/>
    <w:rsid w:val="00312EDA"/>
    <w:rsid w:val="00313EAC"/>
    <w:rsid w:val="00314F5D"/>
    <w:rsid w:val="0031570C"/>
    <w:rsid w:val="00322887"/>
    <w:rsid w:val="003234AF"/>
    <w:rsid w:val="00324A4A"/>
    <w:rsid w:val="00330A20"/>
    <w:rsid w:val="00333EA0"/>
    <w:rsid w:val="00334353"/>
    <w:rsid w:val="00335246"/>
    <w:rsid w:val="00345902"/>
    <w:rsid w:val="0035318F"/>
    <w:rsid w:val="0035484D"/>
    <w:rsid w:val="00354D92"/>
    <w:rsid w:val="00356150"/>
    <w:rsid w:val="0036031A"/>
    <w:rsid w:val="0036073B"/>
    <w:rsid w:val="0036082F"/>
    <w:rsid w:val="00363BD3"/>
    <w:rsid w:val="0036435D"/>
    <w:rsid w:val="00364573"/>
    <w:rsid w:val="003652B9"/>
    <w:rsid w:val="003655CE"/>
    <w:rsid w:val="00367C74"/>
    <w:rsid w:val="00370E21"/>
    <w:rsid w:val="00371C2D"/>
    <w:rsid w:val="0037371D"/>
    <w:rsid w:val="0037436E"/>
    <w:rsid w:val="00375767"/>
    <w:rsid w:val="00376FB0"/>
    <w:rsid w:val="00382815"/>
    <w:rsid w:val="00383B69"/>
    <w:rsid w:val="003848C1"/>
    <w:rsid w:val="003848E3"/>
    <w:rsid w:val="003854AB"/>
    <w:rsid w:val="003855DC"/>
    <w:rsid w:val="00385F92"/>
    <w:rsid w:val="00397349"/>
    <w:rsid w:val="003A149D"/>
    <w:rsid w:val="003A3853"/>
    <w:rsid w:val="003A4AF9"/>
    <w:rsid w:val="003A548A"/>
    <w:rsid w:val="003A6E70"/>
    <w:rsid w:val="003A78BF"/>
    <w:rsid w:val="003B446A"/>
    <w:rsid w:val="003C23A1"/>
    <w:rsid w:val="003C634F"/>
    <w:rsid w:val="003C77EC"/>
    <w:rsid w:val="003C7824"/>
    <w:rsid w:val="003D148B"/>
    <w:rsid w:val="003D1ECF"/>
    <w:rsid w:val="003D6CD1"/>
    <w:rsid w:val="003E0B3C"/>
    <w:rsid w:val="003E39BD"/>
    <w:rsid w:val="003E6CBA"/>
    <w:rsid w:val="003E6D4A"/>
    <w:rsid w:val="003F1FAA"/>
    <w:rsid w:val="003F3F42"/>
    <w:rsid w:val="003F50EA"/>
    <w:rsid w:val="003F59C1"/>
    <w:rsid w:val="0040041B"/>
    <w:rsid w:val="004006EF"/>
    <w:rsid w:val="00402FAD"/>
    <w:rsid w:val="00403460"/>
    <w:rsid w:val="00404851"/>
    <w:rsid w:val="00404B32"/>
    <w:rsid w:val="00407E9A"/>
    <w:rsid w:val="00410101"/>
    <w:rsid w:val="004106DE"/>
    <w:rsid w:val="004114D6"/>
    <w:rsid w:val="004116FB"/>
    <w:rsid w:val="00421B0A"/>
    <w:rsid w:val="00422E75"/>
    <w:rsid w:val="004238E8"/>
    <w:rsid w:val="0042460F"/>
    <w:rsid w:val="00425B84"/>
    <w:rsid w:val="004276AB"/>
    <w:rsid w:val="00427819"/>
    <w:rsid w:val="00433045"/>
    <w:rsid w:val="00433C3F"/>
    <w:rsid w:val="004347BB"/>
    <w:rsid w:val="004354D3"/>
    <w:rsid w:val="00436227"/>
    <w:rsid w:val="00437C1D"/>
    <w:rsid w:val="00440D4D"/>
    <w:rsid w:val="00442397"/>
    <w:rsid w:val="00442B28"/>
    <w:rsid w:val="004436D7"/>
    <w:rsid w:val="004454BD"/>
    <w:rsid w:val="00447A97"/>
    <w:rsid w:val="00454320"/>
    <w:rsid w:val="00460004"/>
    <w:rsid w:val="00462F66"/>
    <w:rsid w:val="004632E8"/>
    <w:rsid w:val="00466344"/>
    <w:rsid w:val="00470AA0"/>
    <w:rsid w:val="00471B96"/>
    <w:rsid w:val="004777E5"/>
    <w:rsid w:val="00477A44"/>
    <w:rsid w:val="00482113"/>
    <w:rsid w:val="004842DD"/>
    <w:rsid w:val="00490565"/>
    <w:rsid w:val="0049198C"/>
    <w:rsid w:val="0049585F"/>
    <w:rsid w:val="00495D20"/>
    <w:rsid w:val="00496FB4"/>
    <w:rsid w:val="004977BC"/>
    <w:rsid w:val="004A34CF"/>
    <w:rsid w:val="004A4081"/>
    <w:rsid w:val="004A507F"/>
    <w:rsid w:val="004A6EFC"/>
    <w:rsid w:val="004A6F67"/>
    <w:rsid w:val="004A72DA"/>
    <w:rsid w:val="004A7770"/>
    <w:rsid w:val="004A7D24"/>
    <w:rsid w:val="004B117F"/>
    <w:rsid w:val="004B4ECA"/>
    <w:rsid w:val="004B75FD"/>
    <w:rsid w:val="004C0CAA"/>
    <w:rsid w:val="004C2FCF"/>
    <w:rsid w:val="004C5207"/>
    <w:rsid w:val="004C5A14"/>
    <w:rsid w:val="004C67CA"/>
    <w:rsid w:val="004D0A50"/>
    <w:rsid w:val="004D42AB"/>
    <w:rsid w:val="004D64FB"/>
    <w:rsid w:val="004D7900"/>
    <w:rsid w:val="004E2D3F"/>
    <w:rsid w:val="004E3C3A"/>
    <w:rsid w:val="004F1807"/>
    <w:rsid w:val="004F3441"/>
    <w:rsid w:val="005011C1"/>
    <w:rsid w:val="00502896"/>
    <w:rsid w:val="0050767C"/>
    <w:rsid w:val="00507BA0"/>
    <w:rsid w:val="0051007B"/>
    <w:rsid w:val="005128B5"/>
    <w:rsid w:val="0051298D"/>
    <w:rsid w:val="005148A9"/>
    <w:rsid w:val="005165F3"/>
    <w:rsid w:val="00517B7C"/>
    <w:rsid w:val="0052265C"/>
    <w:rsid w:val="00524663"/>
    <w:rsid w:val="00525A13"/>
    <w:rsid w:val="00525B3D"/>
    <w:rsid w:val="005326C5"/>
    <w:rsid w:val="0053294F"/>
    <w:rsid w:val="00541A71"/>
    <w:rsid w:val="0054431A"/>
    <w:rsid w:val="00545DCC"/>
    <w:rsid w:val="0054677F"/>
    <w:rsid w:val="00547759"/>
    <w:rsid w:val="005503CA"/>
    <w:rsid w:val="00550748"/>
    <w:rsid w:val="005518F7"/>
    <w:rsid w:val="0055343D"/>
    <w:rsid w:val="00556300"/>
    <w:rsid w:val="00557A46"/>
    <w:rsid w:val="00560BDC"/>
    <w:rsid w:val="00560E51"/>
    <w:rsid w:val="005627A7"/>
    <w:rsid w:val="0056547E"/>
    <w:rsid w:val="00566DD7"/>
    <w:rsid w:val="00572DE8"/>
    <w:rsid w:val="005747CD"/>
    <w:rsid w:val="005769F3"/>
    <w:rsid w:val="00577FE9"/>
    <w:rsid w:val="00580323"/>
    <w:rsid w:val="005809C6"/>
    <w:rsid w:val="00586436"/>
    <w:rsid w:val="005878AA"/>
    <w:rsid w:val="00594571"/>
    <w:rsid w:val="0059604D"/>
    <w:rsid w:val="00596788"/>
    <w:rsid w:val="005A1CD7"/>
    <w:rsid w:val="005B06AE"/>
    <w:rsid w:val="005B3F12"/>
    <w:rsid w:val="005B5499"/>
    <w:rsid w:val="005B554F"/>
    <w:rsid w:val="005B57FC"/>
    <w:rsid w:val="005B700B"/>
    <w:rsid w:val="005C38B0"/>
    <w:rsid w:val="005C4173"/>
    <w:rsid w:val="005C5479"/>
    <w:rsid w:val="005C5A5F"/>
    <w:rsid w:val="005C5DB6"/>
    <w:rsid w:val="005D1391"/>
    <w:rsid w:val="005D5C12"/>
    <w:rsid w:val="005D6FCB"/>
    <w:rsid w:val="005D75E6"/>
    <w:rsid w:val="005E02A5"/>
    <w:rsid w:val="005F2C47"/>
    <w:rsid w:val="005F2E0E"/>
    <w:rsid w:val="005F4AA6"/>
    <w:rsid w:val="006007BB"/>
    <w:rsid w:val="00605DB0"/>
    <w:rsid w:val="00613200"/>
    <w:rsid w:val="0061368E"/>
    <w:rsid w:val="00613E35"/>
    <w:rsid w:val="00613E5A"/>
    <w:rsid w:val="00614B55"/>
    <w:rsid w:val="0061588E"/>
    <w:rsid w:val="0061603B"/>
    <w:rsid w:val="00617165"/>
    <w:rsid w:val="00621E27"/>
    <w:rsid w:val="006240C0"/>
    <w:rsid w:val="00625029"/>
    <w:rsid w:val="00636CBF"/>
    <w:rsid w:val="00637DA3"/>
    <w:rsid w:val="0064047B"/>
    <w:rsid w:val="006426BD"/>
    <w:rsid w:val="00646C0D"/>
    <w:rsid w:val="00646F01"/>
    <w:rsid w:val="00647C1C"/>
    <w:rsid w:val="00650803"/>
    <w:rsid w:val="006525F7"/>
    <w:rsid w:val="00652AAE"/>
    <w:rsid w:val="00657703"/>
    <w:rsid w:val="00660109"/>
    <w:rsid w:val="006611BE"/>
    <w:rsid w:val="0066148D"/>
    <w:rsid w:val="00662088"/>
    <w:rsid w:val="00662EA7"/>
    <w:rsid w:val="0066415D"/>
    <w:rsid w:val="006661D2"/>
    <w:rsid w:val="00670F38"/>
    <w:rsid w:val="0067361E"/>
    <w:rsid w:val="00676487"/>
    <w:rsid w:val="00677A53"/>
    <w:rsid w:val="00680822"/>
    <w:rsid w:val="0068167C"/>
    <w:rsid w:val="0068253A"/>
    <w:rsid w:val="00683332"/>
    <w:rsid w:val="006867E3"/>
    <w:rsid w:val="00686B72"/>
    <w:rsid w:val="00687CC0"/>
    <w:rsid w:val="00694463"/>
    <w:rsid w:val="00695574"/>
    <w:rsid w:val="006A3940"/>
    <w:rsid w:val="006A3AA9"/>
    <w:rsid w:val="006A5333"/>
    <w:rsid w:val="006A7DD1"/>
    <w:rsid w:val="006B0ED1"/>
    <w:rsid w:val="006C0046"/>
    <w:rsid w:val="006C00AE"/>
    <w:rsid w:val="006C0881"/>
    <w:rsid w:val="006C0CE8"/>
    <w:rsid w:val="006C128A"/>
    <w:rsid w:val="006C3F7E"/>
    <w:rsid w:val="006C5443"/>
    <w:rsid w:val="006C5FE2"/>
    <w:rsid w:val="006D055D"/>
    <w:rsid w:val="006D3A96"/>
    <w:rsid w:val="006D4332"/>
    <w:rsid w:val="006D566D"/>
    <w:rsid w:val="006E39D9"/>
    <w:rsid w:val="006F1354"/>
    <w:rsid w:val="006F4023"/>
    <w:rsid w:val="006F655A"/>
    <w:rsid w:val="00700B74"/>
    <w:rsid w:val="0070182A"/>
    <w:rsid w:val="007102B6"/>
    <w:rsid w:val="007132EE"/>
    <w:rsid w:val="00713A0C"/>
    <w:rsid w:val="00715222"/>
    <w:rsid w:val="00715447"/>
    <w:rsid w:val="00721144"/>
    <w:rsid w:val="0072358B"/>
    <w:rsid w:val="00727AAF"/>
    <w:rsid w:val="0073058A"/>
    <w:rsid w:val="00730914"/>
    <w:rsid w:val="00732343"/>
    <w:rsid w:val="00733B60"/>
    <w:rsid w:val="00734BF8"/>
    <w:rsid w:val="00736720"/>
    <w:rsid w:val="00744F4D"/>
    <w:rsid w:val="007451F1"/>
    <w:rsid w:val="00746DE1"/>
    <w:rsid w:val="00747854"/>
    <w:rsid w:val="00747F04"/>
    <w:rsid w:val="00752252"/>
    <w:rsid w:val="00754DD9"/>
    <w:rsid w:val="0075607E"/>
    <w:rsid w:val="0075612B"/>
    <w:rsid w:val="00756D05"/>
    <w:rsid w:val="00761275"/>
    <w:rsid w:val="007649F8"/>
    <w:rsid w:val="00764CCB"/>
    <w:rsid w:val="007655C6"/>
    <w:rsid w:val="0076715D"/>
    <w:rsid w:val="00771069"/>
    <w:rsid w:val="00771C10"/>
    <w:rsid w:val="00772197"/>
    <w:rsid w:val="00774554"/>
    <w:rsid w:val="00774645"/>
    <w:rsid w:val="00775368"/>
    <w:rsid w:val="007829B2"/>
    <w:rsid w:val="00783993"/>
    <w:rsid w:val="0078761F"/>
    <w:rsid w:val="007925F7"/>
    <w:rsid w:val="007973BC"/>
    <w:rsid w:val="007A1CC5"/>
    <w:rsid w:val="007A5241"/>
    <w:rsid w:val="007A605A"/>
    <w:rsid w:val="007A6270"/>
    <w:rsid w:val="007A637B"/>
    <w:rsid w:val="007A6727"/>
    <w:rsid w:val="007B16AE"/>
    <w:rsid w:val="007B1C2D"/>
    <w:rsid w:val="007B1F60"/>
    <w:rsid w:val="007B3685"/>
    <w:rsid w:val="007B4435"/>
    <w:rsid w:val="007D1632"/>
    <w:rsid w:val="007D23F6"/>
    <w:rsid w:val="007E156D"/>
    <w:rsid w:val="007E271E"/>
    <w:rsid w:val="007E5927"/>
    <w:rsid w:val="007E5B16"/>
    <w:rsid w:val="007E6AA5"/>
    <w:rsid w:val="007E6FDF"/>
    <w:rsid w:val="007E796E"/>
    <w:rsid w:val="007F01D9"/>
    <w:rsid w:val="007F0412"/>
    <w:rsid w:val="007F1568"/>
    <w:rsid w:val="007F1C49"/>
    <w:rsid w:val="007F3025"/>
    <w:rsid w:val="008050A0"/>
    <w:rsid w:val="00805E0B"/>
    <w:rsid w:val="008079AF"/>
    <w:rsid w:val="00811962"/>
    <w:rsid w:val="0081497A"/>
    <w:rsid w:val="00815367"/>
    <w:rsid w:val="00820A8B"/>
    <w:rsid w:val="00827889"/>
    <w:rsid w:val="00833435"/>
    <w:rsid w:val="00833AAE"/>
    <w:rsid w:val="008419F9"/>
    <w:rsid w:val="00841F3B"/>
    <w:rsid w:val="00860560"/>
    <w:rsid w:val="008605C3"/>
    <w:rsid w:val="008638AA"/>
    <w:rsid w:val="00863F55"/>
    <w:rsid w:val="00865B80"/>
    <w:rsid w:val="0086614E"/>
    <w:rsid w:val="00867B41"/>
    <w:rsid w:val="00867BA2"/>
    <w:rsid w:val="00870E22"/>
    <w:rsid w:val="00871E74"/>
    <w:rsid w:val="00873E9B"/>
    <w:rsid w:val="00874782"/>
    <w:rsid w:val="00874D61"/>
    <w:rsid w:val="00875EDF"/>
    <w:rsid w:val="00876FC4"/>
    <w:rsid w:val="00876FC6"/>
    <w:rsid w:val="00877F08"/>
    <w:rsid w:val="00880D48"/>
    <w:rsid w:val="0088217C"/>
    <w:rsid w:val="00882987"/>
    <w:rsid w:val="008867E6"/>
    <w:rsid w:val="00893B45"/>
    <w:rsid w:val="00894FD8"/>
    <w:rsid w:val="00895A46"/>
    <w:rsid w:val="00895B30"/>
    <w:rsid w:val="00896744"/>
    <w:rsid w:val="008A09D6"/>
    <w:rsid w:val="008A2383"/>
    <w:rsid w:val="008A2CA3"/>
    <w:rsid w:val="008A331D"/>
    <w:rsid w:val="008A340F"/>
    <w:rsid w:val="008A3E5A"/>
    <w:rsid w:val="008A6562"/>
    <w:rsid w:val="008B7C0A"/>
    <w:rsid w:val="008C1530"/>
    <w:rsid w:val="008C242A"/>
    <w:rsid w:val="008C2B85"/>
    <w:rsid w:val="008C4810"/>
    <w:rsid w:val="008C5E53"/>
    <w:rsid w:val="008C66C1"/>
    <w:rsid w:val="008C6A56"/>
    <w:rsid w:val="008C6C6D"/>
    <w:rsid w:val="008D331D"/>
    <w:rsid w:val="008D4DC8"/>
    <w:rsid w:val="008D6E15"/>
    <w:rsid w:val="008E0EB1"/>
    <w:rsid w:val="008E16DA"/>
    <w:rsid w:val="008E1DA6"/>
    <w:rsid w:val="008E2A9B"/>
    <w:rsid w:val="008E3908"/>
    <w:rsid w:val="008E40A1"/>
    <w:rsid w:val="008E4875"/>
    <w:rsid w:val="008E4FE9"/>
    <w:rsid w:val="008E5204"/>
    <w:rsid w:val="008E6814"/>
    <w:rsid w:val="008E6999"/>
    <w:rsid w:val="008F3C2B"/>
    <w:rsid w:val="008F4BCF"/>
    <w:rsid w:val="0090209B"/>
    <w:rsid w:val="00902E07"/>
    <w:rsid w:val="00904585"/>
    <w:rsid w:val="00905A3E"/>
    <w:rsid w:val="009078BD"/>
    <w:rsid w:val="00907BF5"/>
    <w:rsid w:val="00911150"/>
    <w:rsid w:val="0091159C"/>
    <w:rsid w:val="009116C8"/>
    <w:rsid w:val="00912242"/>
    <w:rsid w:val="00913B3F"/>
    <w:rsid w:val="00916F61"/>
    <w:rsid w:val="009177AF"/>
    <w:rsid w:val="0092276B"/>
    <w:rsid w:val="00924BFA"/>
    <w:rsid w:val="00924C10"/>
    <w:rsid w:val="00925D89"/>
    <w:rsid w:val="00925F4D"/>
    <w:rsid w:val="0092729B"/>
    <w:rsid w:val="009303B0"/>
    <w:rsid w:val="0093058D"/>
    <w:rsid w:val="0093062F"/>
    <w:rsid w:val="00930F0C"/>
    <w:rsid w:val="0093172E"/>
    <w:rsid w:val="009354CD"/>
    <w:rsid w:val="00935542"/>
    <w:rsid w:val="00935FE2"/>
    <w:rsid w:val="00946A51"/>
    <w:rsid w:val="00947B13"/>
    <w:rsid w:val="0095206F"/>
    <w:rsid w:val="00952794"/>
    <w:rsid w:val="00952D32"/>
    <w:rsid w:val="009542E3"/>
    <w:rsid w:val="00956BD7"/>
    <w:rsid w:val="0096121D"/>
    <w:rsid w:val="00962730"/>
    <w:rsid w:val="00964730"/>
    <w:rsid w:val="00971D5D"/>
    <w:rsid w:val="00974414"/>
    <w:rsid w:val="00975430"/>
    <w:rsid w:val="009846F4"/>
    <w:rsid w:val="009A3547"/>
    <w:rsid w:val="009A43E7"/>
    <w:rsid w:val="009B02DB"/>
    <w:rsid w:val="009B06E9"/>
    <w:rsid w:val="009B4F93"/>
    <w:rsid w:val="009B5A0F"/>
    <w:rsid w:val="009C291F"/>
    <w:rsid w:val="009C612A"/>
    <w:rsid w:val="009C6ECE"/>
    <w:rsid w:val="009D0EAA"/>
    <w:rsid w:val="009D1BB6"/>
    <w:rsid w:val="009D403D"/>
    <w:rsid w:val="009D74C8"/>
    <w:rsid w:val="009E323C"/>
    <w:rsid w:val="009E4231"/>
    <w:rsid w:val="009E5CB7"/>
    <w:rsid w:val="009E6F66"/>
    <w:rsid w:val="009F5A24"/>
    <w:rsid w:val="009F77F4"/>
    <w:rsid w:val="00A00E8A"/>
    <w:rsid w:val="00A04927"/>
    <w:rsid w:val="00A077D5"/>
    <w:rsid w:val="00A105D5"/>
    <w:rsid w:val="00A10945"/>
    <w:rsid w:val="00A11561"/>
    <w:rsid w:val="00A1184D"/>
    <w:rsid w:val="00A11C97"/>
    <w:rsid w:val="00A2170E"/>
    <w:rsid w:val="00A254E4"/>
    <w:rsid w:val="00A30200"/>
    <w:rsid w:val="00A35998"/>
    <w:rsid w:val="00A37B78"/>
    <w:rsid w:val="00A37DD0"/>
    <w:rsid w:val="00A4099F"/>
    <w:rsid w:val="00A414C2"/>
    <w:rsid w:val="00A4525F"/>
    <w:rsid w:val="00A52BD4"/>
    <w:rsid w:val="00A554F6"/>
    <w:rsid w:val="00A55C37"/>
    <w:rsid w:val="00A57D6D"/>
    <w:rsid w:val="00A623F9"/>
    <w:rsid w:val="00A63DB8"/>
    <w:rsid w:val="00A65C77"/>
    <w:rsid w:val="00A71EF9"/>
    <w:rsid w:val="00A743D7"/>
    <w:rsid w:val="00A74EA0"/>
    <w:rsid w:val="00A87188"/>
    <w:rsid w:val="00A9042E"/>
    <w:rsid w:val="00A91041"/>
    <w:rsid w:val="00A937E9"/>
    <w:rsid w:val="00A97A02"/>
    <w:rsid w:val="00AA1718"/>
    <w:rsid w:val="00AA19C0"/>
    <w:rsid w:val="00AA2176"/>
    <w:rsid w:val="00AA231F"/>
    <w:rsid w:val="00AA2DBC"/>
    <w:rsid w:val="00AA46A6"/>
    <w:rsid w:val="00AA6F89"/>
    <w:rsid w:val="00AB2F9B"/>
    <w:rsid w:val="00AB4649"/>
    <w:rsid w:val="00AB5433"/>
    <w:rsid w:val="00AB55B7"/>
    <w:rsid w:val="00AB57BC"/>
    <w:rsid w:val="00AC36DE"/>
    <w:rsid w:val="00AC3846"/>
    <w:rsid w:val="00AC3D52"/>
    <w:rsid w:val="00AC4F0E"/>
    <w:rsid w:val="00AC681D"/>
    <w:rsid w:val="00AC7244"/>
    <w:rsid w:val="00AC7B7E"/>
    <w:rsid w:val="00AD22CA"/>
    <w:rsid w:val="00AD6C70"/>
    <w:rsid w:val="00AE4F6D"/>
    <w:rsid w:val="00AE5266"/>
    <w:rsid w:val="00AF1E2A"/>
    <w:rsid w:val="00AF392D"/>
    <w:rsid w:val="00AF4202"/>
    <w:rsid w:val="00AF5560"/>
    <w:rsid w:val="00AF6F8D"/>
    <w:rsid w:val="00AF7D16"/>
    <w:rsid w:val="00B00E76"/>
    <w:rsid w:val="00B05331"/>
    <w:rsid w:val="00B05B64"/>
    <w:rsid w:val="00B05C64"/>
    <w:rsid w:val="00B108B8"/>
    <w:rsid w:val="00B1247D"/>
    <w:rsid w:val="00B12BDB"/>
    <w:rsid w:val="00B157F1"/>
    <w:rsid w:val="00B16F4E"/>
    <w:rsid w:val="00B21F60"/>
    <w:rsid w:val="00B238FA"/>
    <w:rsid w:val="00B23F89"/>
    <w:rsid w:val="00B25C73"/>
    <w:rsid w:val="00B26873"/>
    <w:rsid w:val="00B27B03"/>
    <w:rsid w:val="00B31DC4"/>
    <w:rsid w:val="00B31FDF"/>
    <w:rsid w:val="00B328C4"/>
    <w:rsid w:val="00B3472F"/>
    <w:rsid w:val="00B36A45"/>
    <w:rsid w:val="00B438F3"/>
    <w:rsid w:val="00B439CF"/>
    <w:rsid w:val="00B45F3D"/>
    <w:rsid w:val="00B46D15"/>
    <w:rsid w:val="00B47080"/>
    <w:rsid w:val="00B47D9B"/>
    <w:rsid w:val="00B505D0"/>
    <w:rsid w:val="00B531B4"/>
    <w:rsid w:val="00B57511"/>
    <w:rsid w:val="00B605A0"/>
    <w:rsid w:val="00B640FC"/>
    <w:rsid w:val="00B70EE1"/>
    <w:rsid w:val="00B718DA"/>
    <w:rsid w:val="00B73A18"/>
    <w:rsid w:val="00B74BBE"/>
    <w:rsid w:val="00B75A3C"/>
    <w:rsid w:val="00B81D44"/>
    <w:rsid w:val="00B82D91"/>
    <w:rsid w:val="00B86ECF"/>
    <w:rsid w:val="00B92A81"/>
    <w:rsid w:val="00B97BAC"/>
    <w:rsid w:val="00BA25F5"/>
    <w:rsid w:val="00BA3956"/>
    <w:rsid w:val="00BA55BD"/>
    <w:rsid w:val="00BA5672"/>
    <w:rsid w:val="00BA5AEA"/>
    <w:rsid w:val="00BA6F2D"/>
    <w:rsid w:val="00BA792A"/>
    <w:rsid w:val="00BA7EEC"/>
    <w:rsid w:val="00BB4F32"/>
    <w:rsid w:val="00BC02DB"/>
    <w:rsid w:val="00BC2355"/>
    <w:rsid w:val="00BC4ECD"/>
    <w:rsid w:val="00BC7C65"/>
    <w:rsid w:val="00BD4972"/>
    <w:rsid w:val="00BD66B0"/>
    <w:rsid w:val="00BE4094"/>
    <w:rsid w:val="00BF25F7"/>
    <w:rsid w:val="00BF3660"/>
    <w:rsid w:val="00BF37A1"/>
    <w:rsid w:val="00BF608C"/>
    <w:rsid w:val="00C00158"/>
    <w:rsid w:val="00C0290A"/>
    <w:rsid w:val="00C03BBB"/>
    <w:rsid w:val="00C04C64"/>
    <w:rsid w:val="00C0586D"/>
    <w:rsid w:val="00C144D1"/>
    <w:rsid w:val="00C15744"/>
    <w:rsid w:val="00C23B15"/>
    <w:rsid w:val="00C24B43"/>
    <w:rsid w:val="00C306CD"/>
    <w:rsid w:val="00C352AD"/>
    <w:rsid w:val="00C355D8"/>
    <w:rsid w:val="00C37F3D"/>
    <w:rsid w:val="00C40142"/>
    <w:rsid w:val="00C4085F"/>
    <w:rsid w:val="00C4086E"/>
    <w:rsid w:val="00C40D35"/>
    <w:rsid w:val="00C445E7"/>
    <w:rsid w:val="00C50ADD"/>
    <w:rsid w:val="00C510FE"/>
    <w:rsid w:val="00C52F0B"/>
    <w:rsid w:val="00C54F3F"/>
    <w:rsid w:val="00C63847"/>
    <w:rsid w:val="00C646F0"/>
    <w:rsid w:val="00C673C0"/>
    <w:rsid w:val="00C678BF"/>
    <w:rsid w:val="00C70FC7"/>
    <w:rsid w:val="00C716C3"/>
    <w:rsid w:val="00C72142"/>
    <w:rsid w:val="00C755FB"/>
    <w:rsid w:val="00C77251"/>
    <w:rsid w:val="00C821B2"/>
    <w:rsid w:val="00C82410"/>
    <w:rsid w:val="00C832E1"/>
    <w:rsid w:val="00C83563"/>
    <w:rsid w:val="00C83731"/>
    <w:rsid w:val="00C9017D"/>
    <w:rsid w:val="00C90C8D"/>
    <w:rsid w:val="00C913EF"/>
    <w:rsid w:val="00C9351A"/>
    <w:rsid w:val="00C94273"/>
    <w:rsid w:val="00C94319"/>
    <w:rsid w:val="00C95056"/>
    <w:rsid w:val="00C95D48"/>
    <w:rsid w:val="00C972D8"/>
    <w:rsid w:val="00C978DB"/>
    <w:rsid w:val="00CA0B28"/>
    <w:rsid w:val="00CA2BCE"/>
    <w:rsid w:val="00CA3570"/>
    <w:rsid w:val="00CA3BC6"/>
    <w:rsid w:val="00CA6A5E"/>
    <w:rsid w:val="00CB064F"/>
    <w:rsid w:val="00CB3F95"/>
    <w:rsid w:val="00CB4B51"/>
    <w:rsid w:val="00CB7843"/>
    <w:rsid w:val="00CC25FC"/>
    <w:rsid w:val="00CC3542"/>
    <w:rsid w:val="00CC3CC2"/>
    <w:rsid w:val="00CC40BE"/>
    <w:rsid w:val="00CC639D"/>
    <w:rsid w:val="00CD389E"/>
    <w:rsid w:val="00CD522C"/>
    <w:rsid w:val="00CD5507"/>
    <w:rsid w:val="00CD7CEF"/>
    <w:rsid w:val="00CE657A"/>
    <w:rsid w:val="00CE6824"/>
    <w:rsid w:val="00CE7DF0"/>
    <w:rsid w:val="00CF1B20"/>
    <w:rsid w:val="00CF2BBB"/>
    <w:rsid w:val="00CF3213"/>
    <w:rsid w:val="00CF58B9"/>
    <w:rsid w:val="00CF5F16"/>
    <w:rsid w:val="00CF7B3D"/>
    <w:rsid w:val="00D01E2B"/>
    <w:rsid w:val="00D0385F"/>
    <w:rsid w:val="00D04403"/>
    <w:rsid w:val="00D0471C"/>
    <w:rsid w:val="00D05755"/>
    <w:rsid w:val="00D06F44"/>
    <w:rsid w:val="00D0750B"/>
    <w:rsid w:val="00D07DD8"/>
    <w:rsid w:val="00D07FCC"/>
    <w:rsid w:val="00D111E7"/>
    <w:rsid w:val="00D151AD"/>
    <w:rsid w:val="00D17955"/>
    <w:rsid w:val="00D17B4A"/>
    <w:rsid w:val="00D21ADC"/>
    <w:rsid w:val="00D23B74"/>
    <w:rsid w:val="00D245AE"/>
    <w:rsid w:val="00D2732C"/>
    <w:rsid w:val="00D31616"/>
    <w:rsid w:val="00D346CC"/>
    <w:rsid w:val="00D358AE"/>
    <w:rsid w:val="00D369FB"/>
    <w:rsid w:val="00D403F6"/>
    <w:rsid w:val="00D41D9D"/>
    <w:rsid w:val="00D452B1"/>
    <w:rsid w:val="00D454C2"/>
    <w:rsid w:val="00D45796"/>
    <w:rsid w:val="00D503FA"/>
    <w:rsid w:val="00D506CD"/>
    <w:rsid w:val="00D532BF"/>
    <w:rsid w:val="00D54807"/>
    <w:rsid w:val="00D5593F"/>
    <w:rsid w:val="00D614EE"/>
    <w:rsid w:val="00D6336D"/>
    <w:rsid w:val="00D65222"/>
    <w:rsid w:val="00D66188"/>
    <w:rsid w:val="00D728D8"/>
    <w:rsid w:val="00D73E44"/>
    <w:rsid w:val="00D7476D"/>
    <w:rsid w:val="00D74A8F"/>
    <w:rsid w:val="00D75327"/>
    <w:rsid w:val="00D76952"/>
    <w:rsid w:val="00D76BBF"/>
    <w:rsid w:val="00D777DB"/>
    <w:rsid w:val="00D81263"/>
    <w:rsid w:val="00D8248E"/>
    <w:rsid w:val="00D846F1"/>
    <w:rsid w:val="00D84CCC"/>
    <w:rsid w:val="00D8628B"/>
    <w:rsid w:val="00D879D2"/>
    <w:rsid w:val="00D907CB"/>
    <w:rsid w:val="00D935BC"/>
    <w:rsid w:val="00D95C19"/>
    <w:rsid w:val="00D97030"/>
    <w:rsid w:val="00DA54A3"/>
    <w:rsid w:val="00DA7F30"/>
    <w:rsid w:val="00DB4C81"/>
    <w:rsid w:val="00DB64AC"/>
    <w:rsid w:val="00DB67C7"/>
    <w:rsid w:val="00DB6F3A"/>
    <w:rsid w:val="00DB7970"/>
    <w:rsid w:val="00DC0171"/>
    <w:rsid w:val="00DC43F0"/>
    <w:rsid w:val="00DC59E9"/>
    <w:rsid w:val="00DC5F29"/>
    <w:rsid w:val="00DC638C"/>
    <w:rsid w:val="00DC647B"/>
    <w:rsid w:val="00DD0F24"/>
    <w:rsid w:val="00DD4561"/>
    <w:rsid w:val="00DD5F0F"/>
    <w:rsid w:val="00DE0361"/>
    <w:rsid w:val="00DE1C22"/>
    <w:rsid w:val="00DE2686"/>
    <w:rsid w:val="00DE2996"/>
    <w:rsid w:val="00DE5A92"/>
    <w:rsid w:val="00DF1538"/>
    <w:rsid w:val="00DF1774"/>
    <w:rsid w:val="00DF1EED"/>
    <w:rsid w:val="00E02DF2"/>
    <w:rsid w:val="00E0474F"/>
    <w:rsid w:val="00E05693"/>
    <w:rsid w:val="00E1025E"/>
    <w:rsid w:val="00E114B5"/>
    <w:rsid w:val="00E125CE"/>
    <w:rsid w:val="00E133EA"/>
    <w:rsid w:val="00E1427A"/>
    <w:rsid w:val="00E1431F"/>
    <w:rsid w:val="00E163CD"/>
    <w:rsid w:val="00E238BE"/>
    <w:rsid w:val="00E315AB"/>
    <w:rsid w:val="00E32DB4"/>
    <w:rsid w:val="00E36095"/>
    <w:rsid w:val="00E37DEB"/>
    <w:rsid w:val="00E40D87"/>
    <w:rsid w:val="00E43326"/>
    <w:rsid w:val="00E5087A"/>
    <w:rsid w:val="00E51F0A"/>
    <w:rsid w:val="00E562F6"/>
    <w:rsid w:val="00E56426"/>
    <w:rsid w:val="00E60BF1"/>
    <w:rsid w:val="00E60D2B"/>
    <w:rsid w:val="00E64A4E"/>
    <w:rsid w:val="00E72D11"/>
    <w:rsid w:val="00E75DA7"/>
    <w:rsid w:val="00E77437"/>
    <w:rsid w:val="00E80835"/>
    <w:rsid w:val="00E80A0C"/>
    <w:rsid w:val="00E80A72"/>
    <w:rsid w:val="00E81EBF"/>
    <w:rsid w:val="00E90680"/>
    <w:rsid w:val="00E92CAD"/>
    <w:rsid w:val="00E9388A"/>
    <w:rsid w:val="00EA1388"/>
    <w:rsid w:val="00EA3EF5"/>
    <w:rsid w:val="00EA5208"/>
    <w:rsid w:val="00EA629A"/>
    <w:rsid w:val="00EA6B03"/>
    <w:rsid w:val="00EA76A9"/>
    <w:rsid w:val="00EB2088"/>
    <w:rsid w:val="00EB2B50"/>
    <w:rsid w:val="00EB47BB"/>
    <w:rsid w:val="00EB6D5A"/>
    <w:rsid w:val="00EB78A1"/>
    <w:rsid w:val="00EC606B"/>
    <w:rsid w:val="00ED0D3D"/>
    <w:rsid w:val="00ED3DF8"/>
    <w:rsid w:val="00ED6469"/>
    <w:rsid w:val="00ED782D"/>
    <w:rsid w:val="00EF472D"/>
    <w:rsid w:val="00EF4C73"/>
    <w:rsid w:val="00EF6389"/>
    <w:rsid w:val="00F005F8"/>
    <w:rsid w:val="00F01A4F"/>
    <w:rsid w:val="00F111E0"/>
    <w:rsid w:val="00F11F9C"/>
    <w:rsid w:val="00F1386E"/>
    <w:rsid w:val="00F14879"/>
    <w:rsid w:val="00F164CE"/>
    <w:rsid w:val="00F206C8"/>
    <w:rsid w:val="00F2179D"/>
    <w:rsid w:val="00F27642"/>
    <w:rsid w:val="00F3074F"/>
    <w:rsid w:val="00F30841"/>
    <w:rsid w:val="00F34FDB"/>
    <w:rsid w:val="00F36852"/>
    <w:rsid w:val="00F411D9"/>
    <w:rsid w:val="00F42DEE"/>
    <w:rsid w:val="00F4630A"/>
    <w:rsid w:val="00F46A7F"/>
    <w:rsid w:val="00F47142"/>
    <w:rsid w:val="00F47C18"/>
    <w:rsid w:val="00F509C5"/>
    <w:rsid w:val="00F50B13"/>
    <w:rsid w:val="00F50BC2"/>
    <w:rsid w:val="00F50DDC"/>
    <w:rsid w:val="00F50E9B"/>
    <w:rsid w:val="00F5311F"/>
    <w:rsid w:val="00F55CA9"/>
    <w:rsid w:val="00F57B6E"/>
    <w:rsid w:val="00F57F53"/>
    <w:rsid w:val="00F629DE"/>
    <w:rsid w:val="00F62CFD"/>
    <w:rsid w:val="00F63EA7"/>
    <w:rsid w:val="00F649B4"/>
    <w:rsid w:val="00F6594F"/>
    <w:rsid w:val="00F66C17"/>
    <w:rsid w:val="00F70160"/>
    <w:rsid w:val="00F701F3"/>
    <w:rsid w:val="00F754F9"/>
    <w:rsid w:val="00F761B7"/>
    <w:rsid w:val="00F83FAF"/>
    <w:rsid w:val="00F8548C"/>
    <w:rsid w:val="00F85741"/>
    <w:rsid w:val="00F85FF4"/>
    <w:rsid w:val="00F92318"/>
    <w:rsid w:val="00F93592"/>
    <w:rsid w:val="00F96D38"/>
    <w:rsid w:val="00FA0189"/>
    <w:rsid w:val="00FA0F9B"/>
    <w:rsid w:val="00FA4081"/>
    <w:rsid w:val="00FA5A07"/>
    <w:rsid w:val="00FB1081"/>
    <w:rsid w:val="00FB2705"/>
    <w:rsid w:val="00FB28E2"/>
    <w:rsid w:val="00FB332E"/>
    <w:rsid w:val="00FB3601"/>
    <w:rsid w:val="00FB63BB"/>
    <w:rsid w:val="00FB6FFE"/>
    <w:rsid w:val="00FC2A67"/>
    <w:rsid w:val="00FD1445"/>
    <w:rsid w:val="00FD6475"/>
    <w:rsid w:val="00FE0F3F"/>
    <w:rsid w:val="00FE2863"/>
    <w:rsid w:val="00FE3D80"/>
    <w:rsid w:val="00FE60AD"/>
    <w:rsid w:val="00FF2034"/>
    <w:rsid w:val="00FF3AAE"/>
    <w:rsid w:val="00FF3D22"/>
    <w:rsid w:val="00FF5A18"/>
    <w:rsid w:val="00FF76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441"/>
    <w:rPr>
      <w:rFonts w:ascii="Arial" w:hAnsi="Arial"/>
    </w:rPr>
  </w:style>
  <w:style w:type="paragraph" w:styleId="Ttulo1">
    <w:name w:val="heading 1"/>
    <w:basedOn w:val="Normal"/>
    <w:next w:val="Normal"/>
    <w:qFormat/>
    <w:rsid w:val="00182D9C"/>
    <w:pPr>
      <w:keepNext/>
      <w:jc w:val="center"/>
      <w:outlineLvl w:val="0"/>
    </w:pPr>
    <w:rPr>
      <w:b/>
      <w:sz w:val="32"/>
      <w:u w:val="single"/>
    </w:rPr>
  </w:style>
  <w:style w:type="paragraph" w:styleId="Ttulo2">
    <w:name w:val="heading 2"/>
    <w:basedOn w:val="Normal"/>
    <w:next w:val="Normal"/>
    <w:link w:val="Ttulo2Char"/>
    <w:qFormat/>
    <w:rsid w:val="00182D9C"/>
    <w:pPr>
      <w:keepNext/>
      <w:jc w:val="both"/>
      <w:outlineLvl w:val="1"/>
    </w:pPr>
    <w:rPr>
      <w:sz w:val="24"/>
    </w:rPr>
  </w:style>
  <w:style w:type="paragraph" w:styleId="Ttulo3">
    <w:name w:val="heading 3"/>
    <w:basedOn w:val="Normal"/>
    <w:next w:val="Normal"/>
    <w:qFormat/>
    <w:rsid w:val="00182D9C"/>
    <w:pPr>
      <w:keepNext/>
      <w:jc w:val="both"/>
      <w:outlineLvl w:val="2"/>
    </w:pPr>
    <w:rPr>
      <w:sz w:val="28"/>
    </w:rPr>
  </w:style>
  <w:style w:type="paragraph" w:styleId="Ttulo4">
    <w:name w:val="heading 4"/>
    <w:basedOn w:val="Normal"/>
    <w:next w:val="Normal"/>
    <w:qFormat/>
    <w:rsid w:val="00182D9C"/>
    <w:pPr>
      <w:keepNext/>
      <w:jc w:val="both"/>
      <w:outlineLvl w:val="3"/>
    </w:pPr>
    <w:rPr>
      <w:b/>
      <w:sz w:val="28"/>
    </w:rPr>
  </w:style>
  <w:style w:type="paragraph" w:styleId="Ttulo5">
    <w:name w:val="heading 5"/>
    <w:basedOn w:val="Normal"/>
    <w:next w:val="Normal"/>
    <w:qFormat/>
    <w:rsid w:val="00182D9C"/>
    <w:pPr>
      <w:keepNext/>
      <w:jc w:val="both"/>
      <w:outlineLvl w:val="4"/>
    </w:pPr>
    <w:rPr>
      <w:b/>
      <w:sz w:val="24"/>
    </w:rPr>
  </w:style>
  <w:style w:type="paragraph" w:styleId="Ttulo6">
    <w:name w:val="heading 6"/>
    <w:basedOn w:val="Normal"/>
    <w:next w:val="Normal"/>
    <w:qFormat/>
    <w:rsid w:val="00182D9C"/>
    <w:pPr>
      <w:keepNext/>
      <w:jc w:val="both"/>
      <w:outlineLvl w:val="5"/>
    </w:pPr>
    <w:rPr>
      <w:sz w:val="32"/>
    </w:rPr>
  </w:style>
  <w:style w:type="paragraph" w:styleId="Ttulo7">
    <w:name w:val="heading 7"/>
    <w:basedOn w:val="Normal"/>
    <w:next w:val="Normal"/>
    <w:qFormat/>
    <w:rsid w:val="00182D9C"/>
    <w:pPr>
      <w:keepNext/>
      <w:jc w:val="center"/>
      <w:outlineLvl w:val="6"/>
    </w:pPr>
    <w:rPr>
      <w:sz w:val="24"/>
    </w:rPr>
  </w:style>
  <w:style w:type="paragraph" w:styleId="Ttulo8">
    <w:name w:val="heading 8"/>
    <w:basedOn w:val="Normal"/>
    <w:next w:val="Normal"/>
    <w:qFormat/>
    <w:rsid w:val="00182D9C"/>
    <w:pPr>
      <w:keepNext/>
      <w:jc w:val="both"/>
      <w:outlineLvl w:val="7"/>
    </w:pPr>
    <w:rPr>
      <w:b/>
      <w:sz w:val="32"/>
      <w:u w:val="single"/>
    </w:rPr>
  </w:style>
  <w:style w:type="paragraph" w:styleId="Ttulo9">
    <w:name w:val="heading 9"/>
    <w:basedOn w:val="Normal"/>
    <w:next w:val="Normal"/>
    <w:qFormat/>
    <w:rsid w:val="00182D9C"/>
    <w:pPr>
      <w:keepNext/>
      <w:jc w:val="center"/>
      <w:outlineLvl w:val="8"/>
    </w:pPr>
    <w:rPr>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82D9C"/>
    <w:pPr>
      <w:tabs>
        <w:tab w:val="center" w:pos="4419"/>
        <w:tab w:val="right" w:pos="8838"/>
      </w:tabs>
    </w:pPr>
    <w:rPr>
      <w:sz w:val="24"/>
    </w:rPr>
  </w:style>
  <w:style w:type="character" w:styleId="Hyperlink">
    <w:name w:val="Hyperlink"/>
    <w:basedOn w:val="Fontepargpadro"/>
    <w:rsid w:val="00182D9C"/>
    <w:rPr>
      <w:color w:val="0000FF"/>
      <w:u w:val="single"/>
    </w:rPr>
  </w:style>
  <w:style w:type="paragraph" w:styleId="Rodap">
    <w:name w:val="footer"/>
    <w:basedOn w:val="Normal"/>
    <w:link w:val="RodapChar"/>
    <w:uiPriority w:val="99"/>
    <w:rsid w:val="00182D9C"/>
    <w:pPr>
      <w:tabs>
        <w:tab w:val="center" w:pos="4419"/>
        <w:tab w:val="right" w:pos="8838"/>
      </w:tabs>
    </w:pPr>
  </w:style>
  <w:style w:type="paragraph" w:styleId="Corpodetexto">
    <w:name w:val="Body Text"/>
    <w:basedOn w:val="Normal"/>
    <w:rsid w:val="00182D9C"/>
    <w:pPr>
      <w:jc w:val="both"/>
    </w:pPr>
    <w:rPr>
      <w:sz w:val="28"/>
    </w:rPr>
  </w:style>
  <w:style w:type="paragraph" w:styleId="Corpodetexto2">
    <w:name w:val="Body Text 2"/>
    <w:basedOn w:val="Normal"/>
    <w:rsid w:val="00182D9C"/>
    <w:pPr>
      <w:jc w:val="both"/>
    </w:pPr>
    <w:rPr>
      <w:sz w:val="24"/>
    </w:rPr>
  </w:style>
  <w:style w:type="paragraph" w:styleId="Recuodecorpodetexto">
    <w:name w:val="Body Text Indent"/>
    <w:basedOn w:val="Normal"/>
    <w:rsid w:val="00182D9C"/>
    <w:pPr>
      <w:ind w:left="360"/>
      <w:jc w:val="both"/>
    </w:pPr>
    <w:rPr>
      <w:sz w:val="24"/>
    </w:rPr>
  </w:style>
  <w:style w:type="paragraph" w:styleId="Corpodetexto3">
    <w:name w:val="Body Text 3"/>
    <w:basedOn w:val="Normal"/>
    <w:rsid w:val="00182D9C"/>
    <w:pPr>
      <w:jc w:val="center"/>
    </w:pPr>
    <w:rPr>
      <w:b/>
      <w:sz w:val="32"/>
      <w:u w:val="single"/>
    </w:rPr>
  </w:style>
  <w:style w:type="paragraph" w:styleId="Ttulo">
    <w:name w:val="Title"/>
    <w:basedOn w:val="Normal"/>
    <w:link w:val="TtuloChar"/>
    <w:qFormat/>
    <w:rsid w:val="00182D9C"/>
    <w:pPr>
      <w:jc w:val="center"/>
    </w:pPr>
    <w:rPr>
      <w:b/>
      <w:sz w:val="28"/>
      <w:u w:val="single"/>
    </w:rPr>
  </w:style>
  <w:style w:type="paragraph" w:styleId="Subttulo">
    <w:name w:val="Subtitle"/>
    <w:basedOn w:val="Normal"/>
    <w:qFormat/>
    <w:rsid w:val="00182D9C"/>
    <w:pPr>
      <w:jc w:val="both"/>
    </w:pPr>
    <w:rPr>
      <w:b/>
      <w:sz w:val="32"/>
    </w:rPr>
  </w:style>
  <w:style w:type="table" w:styleId="Tabelacomgrade">
    <w:name w:val="Table Grid"/>
    <w:basedOn w:val="Tabelanormal"/>
    <w:rsid w:val="00B71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774554"/>
    <w:rPr>
      <w:sz w:val="24"/>
    </w:rPr>
  </w:style>
  <w:style w:type="character" w:customStyle="1" w:styleId="TtuloChar">
    <w:name w:val="Título Char"/>
    <w:basedOn w:val="Fontepargpadro"/>
    <w:link w:val="Ttulo"/>
    <w:rsid w:val="00774554"/>
    <w:rPr>
      <w:b/>
      <w:sz w:val="28"/>
      <w:u w:val="single"/>
    </w:rPr>
  </w:style>
  <w:style w:type="character" w:customStyle="1" w:styleId="CabealhoChar">
    <w:name w:val="Cabeçalho Char"/>
    <w:basedOn w:val="Fontepargpadro"/>
    <w:link w:val="Cabealho"/>
    <w:uiPriority w:val="99"/>
    <w:rsid w:val="00736720"/>
    <w:rPr>
      <w:sz w:val="24"/>
    </w:rPr>
  </w:style>
  <w:style w:type="character" w:customStyle="1" w:styleId="RodapChar">
    <w:name w:val="Rodapé Char"/>
    <w:basedOn w:val="Fontepargpadro"/>
    <w:link w:val="Rodap"/>
    <w:uiPriority w:val="99"/>
    <w:rsid w:val="00073E96"/>
  </w:style>
  <w:style w:type="paragraph" w:styleId="Textodebalo">
    <w:name w:val="Balloon Text"/>
    <w:basedOn w:val="Normal"/>
    <w:link w:val="TextodebaloChar"/>
    <w:rsid w:val="00073E96"/>
    <w:rPr>
      <w:rFonts w:ascii="Tahoma" w:hAnsi="Tahoma" w:cs="Tahoma"/>
      <w:sz w:val="16"/>
      <w:szCs w:val="16"/>
    </w:rPr>
  </w:style>
  <w:style w:type="character" w:customStyle="1" w:styleId="TextodebaloChar">
    <w:name w:val="Texto de balão Char"/>
    <w:basedOn w:val="Fontepargpadro"/>
    <w:link w:val="Textodebalo"/>
    <w:rsid w:val="00073E96"/>
    <w:rPr>
      <w:rFonts w:ascii="Tahoma" w:hAnsi="Tahoma" w:cs="Tahoma"/>
      <w:sz w:val="16"/>
      <w:szCs w:val="16"/>
    </w:rPr>
  </w:style>
  <w:style w:type="paragraph" w:customStyle="1" w:styleId="Tabelas">
    <w:name w:val="Tabelas"/>
    <w:basedOn w:val="Normal"/>
    <w:qFormat/>
    <w:rsid w:val="00D7476D"/>
    <w:pPr>
      <w:jc w:val="center"/>
    </w:pPr>
    <w:rPr>
      <w:rFonts w:cs="Arial"/>
      <w:bCs/>
      <w:color w:val="000000"/>
    </w:rPr>
  </w:style>
  <w:style w:type="table" w:styleId="Tabelaclssica1">
    <w:name w:val="Table Classic 1"/>
    <w:basedOn w:val="Tabelanormal"/>
    <w:rsid w:val="00094A2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4">
    <w:name w:val="Table Classic 4"/>
    <w:basedOn w:val="Tabelanormal"/>
    <w:rsid w:val="00D907C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PargrafodaLista">
    <w:name w:val="List Paragraph"/>
    <w:basedOn w:val="Normal"/>
    <w:uiPriority w:val="34"/>
    <w:qFormat/>
    <w:rsid w:val="005B700B"/>
    <w:pPr>
      <w:ind w:left="720"/>
      <w:contextualSpacing/>
    </w:pPr>
  </w:style>
  <w:style w:type="paragraph" w:styleId="Textodenotaderodap">
    <w:name w:val="footnote text"/>
    <w:basedOn w:val="Normal"/>
    <w:link w:val="TextodenotaderodapChar"/>
    <w:rsid w:val="00AA231F"/>
  </w:style>
  <w:style w:type="character" w:customStyle="1" w:styleId="TextodenotaderodapChar">
    <w:name w:val="Texto de nota de rodapé Char"/>
    <w:basedOn w:val="Fontepargpadro"/>
    <w:link w:val="Textodenotaderodap"/>
    <w:rsid w:val="00AA231F"/>
    <w:rPr>
      <w:rFonts w:ascii="Arial" w:hAnsi="Arial"/>
    </w:rPr>
  </w:style>
  <w:style w:type="character" w:styleId="Refdenotaderodap">
    <w:name w:val="footnote reference"/>
    <w:basedOn w:val="Fontepargpadro"/>
    <w:rsid w:val="00AA231F"/>
    <w:rPr>
      <w:vertAlign w:val="superscript"/>
    </w:rPr>
  </w:style>
  <w:style w:type="paragraph" w:customStyle="1" w:styleId="Default">
    <w:name w:val="Default"/>
    <w:rsid w:val="00C7214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5586390">
      <w:bodyDiv w:val="1"/>
      <w:marLeft w:val="0"/>
      <w:marRight w:val="0"/>
      <w:marTop w:val="0"/>
      <w:marBottom w:val="0"/>
      <w:divBdr>
        <w:top w:val="none" w:sz="0" w:space="0" w:color="auto"/>
        <w:left w:val="none" w:sz="0" w:space="0" w:color="auto"/>
        <w:bottom w:val="none" w:sz="0" w:space="0" w:color="auto"/>
        <w:right w:val="none" w:sz="0" w:space="0" w:color="auto"/>
      </w:divBdr>
    </w:div>
    <w:div w:id="46878612">
      <w:bodyDiv w:val="1"/>
      <w:marLeft w:val="0"/>
      <w:marRight w:val="0"/>
      <w:marTop w:val="0"/>
      <w:marBottom w:val="0"/>
      <w:divBdr>
        <w:top w:val="none" w:sz="0" w:space="0" w:color="auto"/>
        <w:left w:val="none" w:sz="0" w:space="0" w:color="auto"/>
        <w:bottom w:val="none" w:sz="0" w:space="0" w:color="auto"/>
        <w:right w:val="none" w:sz="0" w:space="0" w:color="auto"/>
      </w:divBdr>
    </w:div>
    <w:div w:id="195046117">
      <w:bodyDiv w:val="1"/>
      <w:marLeft w:val="0"/>
      <w:marRight w:val="0"/>
      <w:marTop w:val="0"/>
      <w:marBottom w:val="0"/>
      <w:divBdr>
        <w:top w:val="none" w:sz="0" w:space="0" w:color="auto"/>
        <w:left w:val="none" w:sz="0" w:space="0" w:color="auto"/>
        <w:bottom w:val="none" w:sz="0" w:space="0" w:color="auto"/>
        <w:right w:val="none" w:sz="0" w:space="0" w:color="auto"/>
      </w:divBdr>
    </w:div>
    <w:div w:id="215162438">
      <w:bodyDiv w:val="1"/>
      <w:marLeft w:val="0"/>
      <w:marRight w:val="0"/>
      <w:marTop w:val="0"/>
      <w:marBottom w:val="0"/>
      <w:divBdr>
        <w:top w:val="none" w:sz="0" w:space="0" w:color="auto"/>
        <w:left w:val="none" w:sz="0" w:space="0" w:color="auto"/>
        <w:bottom w:val="none" w:sz="0" w:space="0" w:color="auto"/>
        <w:right w:val="none" w:sz="0" w:space="0" w:color="auto"/>
      </w:divBdr>
    </w:div>
    <w:div w:id="220603468">
      <w:bodyDiv w:val="1"/>
      <w:marLeft w:val="0"/>
      <w:marRight w:val="0"/>
      <w:marTop w:val="0"/>
      <w:marBottom w:val="0"/>
      <w:divBdr>
        <w:top w:val="none" w:sz="0" w:space="0" w:color="auto"/>
        <w:left w:val="none" w:sz="0" w:space="0" w:color="auto"/>
        <w:bottom w:val="none" w:sz="0" w:space="0" w:color="auto"/>
        <w:right w:val="none" w:sz="0" w:space="0" w:color="auto"/>
      </w:divBdr>
    </w:div>
    <w:div w:id="240214719">
      <w:bodyDiv w:val="1"/>
      <w:marLeft w:val="0"/>
      <w:marRight w:val="0"/>
      <w:marTop w:val="0"/>
      <w:marBottom w:val="0"/>
      <w:divBdr>
        <w:top w:val="none" w:sz="0" w:space="0" w:color="auto"/>
        <w:left w:val="none" w:sz="0" w:space="0" w:color="auto"/>
        <w:bottom w:val="none" w:sz="0" w:space="0" w:color="auto"/>
        <w:right w:val="none" w:sz="0" w:space="0" w:color="auto"/>
      </w:divBdr>
    </w:div>
    <w:div w:id="395317911">
      <w:bodyDiv w:val="1"/>
      <w:marLeft w:val="0"/>
      <w:marRight w:val="0"/>
      <w:marTop w:val="0"/>
      <w:marBottom w:val="0"/>
      <w:divBdr>
        <w:top w:val="none" w:sz="0" w:space="0" w:color="auto"/>
        <w:left w:val="none" w:sz="0" w:space="0" w:color="auto"/>
        <w:bottom w:val="none" w:sz="0" w:space="0" w:color="auto"/>
        <w:right w:val="none" w:sz="0" w:space="0" w:color="auto"/>
      </w:divBdr>
    </w:div>
    <w:div w:id="502622867">
      <w:bodyDiv w:val="1"/>
      <w:marLeft w:val="0"/>
      <w:marRight w:val="0"/>
      <w:marTop w:val="0"/>
      <w:marBottom w:val="0"/>
      <w:divBdr>
        <w:top w:val="none" w:sz="0" w:space="0" w:color="auto"/>
        <w:left w:val="none" w:sz="0" w:space="0" w:color="auto"/>
        <w:bottom w:val="none" w:sz="0" w:space="0" w:color="auto"/>
        <w:right w:val="none" w:sz="0" w:space="0" w:color="auto"/>
      </w:divBdr>
    </w:div>
    <w:div w:id="687372101">
      <w:bodyDiv w:val="1"/>
      <w:marLeft w:val="0"/>
      <w:marRight w:val="0"/>
      <w:marTop w:val="0"/>
      <w:marBottom w:val="0"/>
      <w:divBdr>
        <w:top w:val="none" w:sz="0" w:space="0" w:color="auto"/>
        <w:left w:val="none" w:sz="0" w:space="0" w:color="auto"/>
        <w:bottom w:val="none" w:sz="0" w:space="0" w:color="auto"/>
        <w:right w:val="none" w:sz="0" w:space="0" w:color="auto"/>
      </w:divBdr>
    </w:div>
    <w:div w:id="910895468">
      <w:bodyDiv w:val="1"/>
      <w:marLeft w:val="0"/>
      <w:marRight w:val="0"/>
      <w:marTop w:val="0"/>
      <w:marBottom w:val="0"/>
      <w:divBdr>
        <w:top w:val="none" w:sz="0" w:space="0" w:color="auto"/>
        <w:left w:val="none" w:sz="0" w:space="0" w:color="auto"/>
        <w:bottom w:val="none" w:sz="0" w:space="0" w:color="auto"/>
        <w:right w:val="none" w:sz="0" w:space="0" w:color="auto"/>
      </w:divBdr>
    </w:div>
    <w:div w:id="1041175582">
      <w:bodyDiv w:val="1"/>
      <w:marLeft w:val="0"/>
      <w:marRight w:val="0"/>
      <w:marTop w:val="0"/>
      <w:marBottom w:val="0"/>
      <w:divBdr>
        <w:top w:val="none" w:sz="0" w:space="0" w:color="auto"/>
        <w:left w:val="none" w:sz="0" w:space="0" w:color="auto"/>
        <w:bottom w:val="none" w:sz="0" w:space="0" w:color="auto"/>
        <w:right w:val="none" w:sz="0" w:space="0" w:color="auto"/>
      </w:divBdr>
      <w:divsChild>
        <w:div w:id="279260151">
          <w:marLeft w:val="0"/>
          <w:marRight w:val="0"/>
          <w:marTop w:val="0"/>
          <w:marBottom w:val="0"/>
          <w:divBdr>
            <w:top w:val="none" w:sz="0" w:space="0" w:color="auto"/>
            <w:left w:val="none" w:sz="0" w:space="0" w:color="auto"/>
            <w:bottom w:val="none" w:sz="0" w:space="0" w:color="auto"/>
            <w:right w:val="none" w:sz="0" w:space="0" w:color="auto"/>
          </w:divBdr>
        </w:div>
        <w:div w:id="752122113">
          <w:marLeft w:val="0"/>
          <w:marRight w:val="0"/>
          <w:marTop w:val="0"/>
          <w:marBottom w:val="0"/>
          <w:divBdr>
            <w:top w:val="none" w:sz="0" w:space="0" w:color="auto"/>
            <w:left w:val="none" w:sz="0" w:space="0" w:color="auto"/>
            <w:bottom w:val="none" w:sz="0" w:space="0" w:color="auto"/>
            <w:right w:val="none" w:sz="0" w:space="0" w:color="auto"/>
          </w:divBdr>
        </w:div>
        <w:div w:id="827750209">
          <w:marLeft w:val="0"/>
          <w:marRight w:val="0"/>
          <w:marTop w:val="0"/>
          <w:marBottom w:val="0"/>
          <w:divBdr>
            <w:top w:val="none" w:sz="0" w:space="0" w:color="auto"/>
            <w:left w:val="none" w:sz="0" w:space="0" w:color="auto"/>
            <w:bottom w:val="none" w:sz="0" w:space="0" w:color="auto"/>
            <w:right w:val="none" w:sz="0" w:space="0" w:color="auto"/>
          </w:divBdr>
        </w:div>
        <w:div w:id="1049576828">
          <w:marLeft w:val="0"/>
          <w:marRight w:val="0"/>
          <w:marTop w:val="0"/>
          <w:marBottom w:val="0"/>
          <w:divBdr>
            <w:top w:val="none" w:sz="0" w:space="0" w:color="auto"/>
            <w:left w:val="none" w:sz="0" w:space="0" w:color="auto"/>
            <w:bottom w:val="none" w:sz="0" w:space="0" w:color="auto"/>
            <w:right w:val="none" w:sz="0" w:space="0" w:color="auto"/>
          </w:divBdr>
        </w:div>
        <w:div w:id="1074428773">
          <w:marLeft w:val="0"/>
          <w:marRight w:val="0"/>
          <w:marTop w:val="0"/>
          <w:marBottom w:val="0"/>
          <w:divBdr>
            <w:top w:val="none" w:sz="0" w:space="0" w:color="auto"/>
            <w:left w:val="none" w:sz="0" w:space="0" w:color="auto"/>
            <w:bottom w:val="none" w:sz="0" w:space="0" w:color="auto"/>
            <w:right w:val="none" w:sz="0" w:space="0" w:color="auto"/>
          </w:divBdr>
        </w:div>
        <w:div w:id="2072655122">
          <w:marLeft w:val="0"/>
          <w:marRight w:val="0"/>
          <w:marTop w:val="0"/>
          <w:marBottom w:val="0"/>
          <w:divBdr>
            <w:top w:val="none" w:sz="0" w:space="0" w:color="auto"/>
            <w:left w:val="none" w:sz="0" w:space="0" w:color="auto"/>
            <w:bottom w:val="none" w:sz="0" w:space="0" w:color="auto"/>
            <w:right w:val="none" w:sz="0" w:space="0" w:color="auto"/>
          </w:divBdr>
        </w:div>
      </w:divsChild>
    </w:div>
    <w:div w:id="1054812474">
      <w:bodyDiv w:val="1"/>
      <w:marLeft w:val="0"/>
      <w:marRight w:val="0"/>
      <w:marTop w:val="0"/>
      <w:marBottom w:val="0"/>
      <w:divBdr>
        <w:top w:val="none" w:sz="0" w:space="0" w:color="auto"/>
        <w:left w:val="none" w:sz="0" w:space="0" w:color="auto"/>
        <w:bottom w:val="none" w:sz="0" w:space="0" w:color="auto"/>
        <w:right w:val="none" w:sz="0" w:space="0" w:color="auto"/>
      </w:divBdr>
    </w:div>
    <w:div w:id="1152058520">
      <w:bodyDiv w:val="1"/>
      <w:marLeft w:val="0"/>
      <w:marRight w:val="0"/>
      <w:marTop w:val="0"/>
      <w:marBottom w:val="0"/>
      <w:divBdr>
        <w:top w:val="none" w:sz="0" w:space="0" w:color="auto"/>
        <w:left w:val="none" w:sz="0" w:space="0" w:color="auto"/>
        <w:bottom w:val="none" w:sz="0" w:space="0" w:color="auto"/>
        <w:right w:val="none" w:sz="0" w:space="0" w:color="auto"/>
      </w:divBdr>
    </w:div>
    <w:div w:id="1163623946">
      <w:bodyDiv w:val="1"/>
      <w:marLeft w:val="0"/>
      <w:marRight w:val="0"/>
      <w:marTop w:val="0"/>
      <w:marBottom w:val="0"/>
      <w:divBdr>
        <w:top w:val="none" w:sz="0" w:space="0" w:color="auto"/>
        <w:left w:val="none" w:sz="0" w:space="0" w:color="auto"/>
        <w:bottom w:val="none" w:sz="0" w:space="0" w:color="auto"/>
        <w:right w:val="none" w:sz="0" w:space="0" w:color="auto"/>
      </w:divBdr>
    </w:div>
    <w:div w:id="1234121203">
      <w:bodyDiv w:val="1"/>
      <w:marLeft w:val="0"/>
      <w:marRight w:val="0"/>
      <w:marTop w:val="0"/>
      <w:marBottom w:val="0"/>
      <w:divBdr>
        <w:top w:val="none" w:sz="0" w:space="0" w:color="auto"/>
        <w:left w:val="none" w:sz="0" w:space="0" w:color="auto"/>
        <w:bottom w:val="none" w:sz="0" w:space="0" w:color="auto"/>
        <w:right w:val="none" w:sz="0" w:space="0" w:color="auto"/>
      </w:divBdr>
    </w:div>
    <w:div w:id="1303385448">
      <w:bodyDiv w:val="1"/>
      <w:marLeft w:val="0"/>
      <w:marRight w:val="0"/>
      <w:marTop w:val="0"/>
      <w:marBottom w:val="0"/>
      <w:divBdr>
        <w:top w:val="none" w:sz="0" w:space="0" w:color="auto"/>
        <w:left w:val="none" w:sz="0" w:space="0" w:color="auto"/>
        <w:bottom w:val="none" w:sz="0" w:space="0" w:color="auto"/>
        <w:right w:val="none" w:sz="0" w:space="0" w:color="auto"/>
      </w:divBdr>
    </w:div>
    <w:div w:id="1339385687">
      <w:bodyDiv w:val="1"/>
      <w:marLeft w:val="0"/>
      <w:marRight w:val="0"/>
      <w:marTop w:val="0"/>
      <w:marBottom w:val="0"/>
      <w:divBdr>
        <w:top w:val="none" w:sz="0" w:space="0" w:color="auto"/>
        <w:left w:val="none" w:sz="0" w:space="0" w:color="auto"/>
        <w:bottom w:val="none" w:sz="0" w:space="0" w:color="auto"/>
        <w:right w:val="none" w:sz="0" w:space="0" w:color="auto"/>
      </w:divBdr>
    </w:div>
    <w:div w:id="1387224009">
      <w:bodyDiv w:val="1"/>
      <w:marLeft w:val="0"/>
      <w:marRight w:val="0"/>
      <w:marTop w:val="0"/>
      <w:marBottom w:val="0"/>
      <w:divBdr>
        <w:top w:val="none" w:sz="0" w:space="0" w:color="auto"/>
        <w:left w:val="none" w:sz="0" w:space="0" w:color="auto"/>
        <w:bottom w:val="none" w:sz="0" w:space="0" w:color="auto"/>
        <w:right w:val="none" w:sz="0" w:space="0" w:color="auto"/>
      </w:divBdr>
    </w:div>
    <w:div w:id="1587573588">
      <w:bodyDiv w:val="1"/>
      <w:marLeft w:val="0"/>
      <w:marRight w:val="0"/>
      <w:marTop w:val="0"/>
      <w:marBottom w:val="0"/>
      <w:divBdr>
        <w:top w:val="none" w:sz="0" w:space="0" w:color="auto"/>
        <w:left w:val="none" w:sz="0" w:space="0" w:color="auto"/>
        <w:bottom w:val="none" w:sz="0" w:space="0" w:color="auto"/>
        <w:right w:val="none" w:sz="0" w:space="0" w:color="auto"/>
      </w:divBdr>
    </w:div>
    <w:div w:id="1684670641">
      <w:bodyDiv w:val="1"/>
      <w:marLeft w:val="0"/>
      <w:marRight w:val="0"/>
      <w:marTop w:val="0"/>
      <w:marBottom w:val="0"/>
      <w:divBdr>
        <w:top w:val="none" w:sz="0" w:space="0" w:color="auto"/>
        <w:left w:val="none" w:sz="0" w:space="0" w:color="auto"/>
        <w:bottom w:val="none" w:sz="0" w:space="0" w:color="auto"/>
        <w:right w:val="none" w:sz="0" w:space="0" w:color="auto"/>
      </w:divBdr>
    </w:div>
    <w:div w:id="1708722064">
      <w:bodyDiv w:val="1"/>
      <w:marLeft w:val="0"/>
      <w:marRight w:val="0"/>
      <w:marTop w:val="0"/>
      <w:marBottom w:val="0"/>
      <w:divBdr>
        <w:top w:val="none" w:sz="0" w:space="0" w:color="auto"/>
        <w:left w:val="none" w:sz="0" w:space="0" w:color="auto"/>
        <w:bottom w:val="none" w:sz="0" w:space="0" w:color="auto"/>
        <w:right w:val="none" w:sz="0" w:space="0" w:color="auto"/>
      </w:divBdr>
    </w:div>
    <w:div w:id="1736127111">
      <w:bodyDiv w:val="1"/>
      <w:marLeft w:val="0"/>
      <w:marRight w:val="0"/>
      <w:marTop w:val="0"/>
      <w:marBottom w:val="0"/>
      <w:divBdr>
        <w:top w:val="none" w:sz="0" w:space="0" w:color="auto"/>
        <w:left w:val="none" w:sz="0" w:space="0" w:color="auto"/>
        <w:bottom w:val="none" w:sz="0" w:space="0" w:color="auto"/>
        <w:right w:val="none" w:sz="0" w:space="0" w:color="auto"/>
      </w:divBdr>
    </w:div>
    <w:div w:id="1929072711">
      <w:bodyDiv w:val="1"/>
      <w:marLeft w:val="0"/>
      <w:marRight w:val="0"/>
      <w:marTop w:val="0"/>
      <w:marBottom w:val="0"/>
      <w:divBdr>
        <w:top w:val="none" w:sz="0" w:space="0" w:color="auto"/>
        <w:left w:val="none" w:sz="0" w:space="0" w:color="auto"/>
        <w:bottom w:val="none" w:sz="0" w:space="0" w:color="auto"/>
        <w:right w:val="none" w:sz="0" w:space="0" w:color="auto"/>
      </w:divBdr>
    </w:div>
    <w:div w:id="1965501182">
      <w:bodyDiv w:val="1"/>
      <w:marLeft w:val="0"/>
      <w:marRight w:val="0"/>
      <w:marTop w:val="0"/>
      <w:marBottom w:val="0"/>
      <w:divBdr>
        <w:top w:val="none" w:sz="0" w:space="0" w:color="auto"/>
        <w:left w:val="none" w:sz="0" w:space="0" w:color="auto"/>
        <w:bottom w:val="none" w:sz="0" w:space="0" w:color="auto"/>
        <w:right w:val="none" w:sz="0" w:space="0" w:color="auto"/>
      </w:divBdr>
    </w:div>
    <w:div w:id="2012289417">
      <w:bodyDiv w:val="1"/>
      <w:marLeft w:val="0"/>
      <w:marRight w:val="0"/>
      <w:marTop w:val="0"/>
      <w:marBottom w:val="0"/>
      <w:divBdr>
        <w:top w:val="none" w:sz="0" w:space="0" w:color="auto"/>
        <w:left w:val="none" w:sz="0" w:space="0" w:color="auto"/>
        <w:bottom w:val="none" w:sz="0" w:space="0" w:color="auto"/>
        <w:right w:val="none" w:sz="0" w:space="0" w:color="auto"/>
      </w:divBdr>
    </w:div>
    <w:div w:id="213405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D42B00-9972-4BF6-B724-537B7CE0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5898</Words>
  <Characters>31850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SERVIÇO AUTÔNOMO MUNICIPAL DE ÁGUA E ESGOTO</vt:lpstr>
    </vt:vector>
  </TitlesOfParts>
  <Company>Microsoft</Company>
  <LinksUpToDate>false</LinksUpToDate>
  <CharactersWithSpaces>37673</CharactersWithSpaces>
  <SharedDoc>false</SharedDoc>
  <HLinks>
    <vt:vector size="12" baseType="variant">
      <vt:variant>
        <vt:i4>1245254</vt:i4>
      </vt:variant>
      <vt:variant>
        <vt:i4>9</vt:i4>
      </vt:variant>
      <vt:variant>
        <vt:i4>0</vt:i4>
      </vt:variant>
      <vt:variant>
        <vt:i4>5</vt:i4>
      </vt:variant>
      <vt:variant>
        <vt:lpwstr>http://www.samaepomerode.com.br/</vt:lpwstr>
      </vt:variant>
      <vt:variant>
        <vt:lpwstr/>
      </vt:variant>
      <vt:variant>
        <vt:i4>1245254</vt:i4>
      </vt:variant>
      <vt:variant>
        <vt:i4>0</vt:i4>
      </vt:variant>
      <vt:variant>
        <vt:i4>0</vt:i4>
      </vt:variant>
      <vt:variant>
        <vt:i4>5</vt:i4>
      </vt:variant>
      <vt:variant>
        <vt:lpwstr>http://www.samaepomerode.com.br/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SERVIÇO AUTÔNOMO MUNICIPAL DE ÁGUA E ESGOTO</dc:title>
  <dc:creator>..</dc:creator>
  <cp:lastModifiedBy>Diego</cp:lastModifiedBy>
  <cp:revision>2</cp:revision>
  <cp:lastPrinted>2018-03-16T16:56:00Z</cp:lastPrinted>
  <dcterms:created xsi:type="dcterms:W3CDTF">2019-02-05T13:28:00Z</dcterms:created>
  <dcterms:modified xsi:type="dcterms:W3CDTF">2019-02-05T13:28:00Z</dcterms:modified>
</cp:coreProperties>
</file>