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C8C" w:rsidRPr="007F7C15" w:rsidRDefault="00075481" w:rsidP="007F7C15">
      <w:pPr>
        <w:spacing w:line="240" w:lineRule="auto"/>
        <w:jc w:val="both"/>
        <w:rPr>
          <w:rFonts w:cstheme="minorHAnsi"/>
          <w:sz w:val="20"/>
        </w:rPr>
      </w:pPr>
      <w:r w:rsidRPr="007F7C15">
        <w:rPr>
          <w:rFonts w:cstheme="minorHAnsi"/>
          <w:sz w:val="20"/>
        </w:rPr>
        <w:t xml:space="preserve">Em virtude de uma série de solicitações dos </w:t>
      </w:r>
      <w:r w:rsidR="00B942BC">
        <w:rPr>
          <w:rFonts w:cstheme="minorHAnsi"/>
          <w:sz w:val="20"/>
        </w:rPr>
        <w:t>Secretários e Diretores,</w:t>
      </w:r>
      <w:proofErr w:type="gramStart"/>
      <w:r w:rsidR="00B942BC">
        <w:rPr>
          <w:rFonts w:cstheme="minorHAnsi"/>
          <w:sz w:val="20"/>
        </w:rPr>
        <w:t xml:space="preserve"> </w:t>
      </w:r>
      <w:r w:rsidRPr="007F7C15">
        <w:rPr>
          <w:rFonts w:cstheme="minorHAnsi"/>
          <w:sz w:val="20"/>
        </w:rPr>
        <w:t xml:space="preserve"> </w:t>
      </w:r>
      <w:proofErr w:type="gramEnd"/>
      <w:r w:rsidRPr="007F7C15">
        <w:rPr>
          <w:rFonts w:cstheme="minorHAnsi"/>
          <w:sz w:val="20"/>
        </w:rPr>
        <w:t xml:space="preserve">referentes a compras diretas e licitações,  </w:t>
      </w:r>
      <w:r w:rsidR="00F1428E" w:rsidRPr="007F7C15">
        <w:rPr>
          <w:rFonts w:cstheme="minorHAnsi"/>
          <w:sz w:val="20"/>
        </w:rPr>
        <w:t xml:space="preserve">transmito de forma rápida, alguns pontos a serem ponderados. </w:t>
      </w:r>
    </w:p>
    <w:p w:rsidR="00C87C8C" w:rsidRPr="007F7C15" w:rsidRDefault="007F7C15" w:rsidP="007F7C15">
      <w:pPr>
        <w:spacing w:line="240" w:lineRule="auto"/>
        <w:jc w:val="both"/>
        <w:rPr>
          <w:sz w:val="20"/>
        </w:rPr>
      </w:pPr>
      <w:r w:rsidRPr="007F7C15">
        <w:rPr>
          <w:rFonts w:cstheme="minorHAnsi"/>
          <w:noProof/>
          <w:sz w:val="20"/>
          <w:lang w:eastAsia="pt-B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3A4761B" wp14:editId="5753A4B3">
                <wp:simplePos x="0" y="0"/>
                <wp:positionH relativeFrom="column">
                  <wp:posOffset>404998</wp:posOffset>
                </wp:positionH>
                <wp:positionV relativeFrom="paragraph">
                  <wp:posOffset>270263</wp:posOffset>
                </wp:positionV>
                <wp:extent cx="5050155" cy="1012590"/>
                <wp:effectExtent l="57150" t="38100" r="74295" b="92710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50155" cy="101259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1" o:spid="_x0000_s1026" style="position:absolute;margin-left:31.9pt;margin-top:21.3pt;width:397.65pt;height:79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</v:rect>
            </w:pict>
          </mc:Fallback>
        </mc:AlternateContent>
      </w:r>
      <w:r w:rsidR="00C87C8C" w:rsidRPr="007F7C15">
        <w:rPr>
          <w:rFonts w:cstheme="minorHAnsi"/>
          <w:sz w:val="20"/>
        </w:rPr>
        <w:t>D</w:t>
      </w:r>
      <w:r w:rsidR="00075481" w:rsidRPr="007F7C15">
        <w:rPr>
          <w:rFonts w:cstheme="minorHAnsi"/>
          <w:sz w:val="20"/>
        </w:rPr>
        <w:t xml:space="preserve">e acordo com a </w:t>
      </w:r>
      <w:r w:rsidR="00F1428E" w:rsidRPr="007F7C15">
        <w:rPr>
          <w:rFonts w:cstheme="minorHAnsi"/>
          <w:sz w:val="20"/>
        </w:rPr>
        <w:t xml:space="preserve">nossa </w:t>
      </w:r>
      <w:r w:rsidR="001174D7" w:rsidRPr="007F7C15">
        <w:rPr>
          <w:sz w:val="20"/>
        </w:rPr>
        <w:t xml:space="preserve">Constituição: </w:t>
      </w:r>
    </w:p>
    <w:p w:rsidR="00F1428E" w:rsidRPr="007F7C15" w:rsidRDefault="00F1428E" w:rsidP="007F7C15">
      <w:pPr>
        <w:spacing w:line="240" w:lineRule="auto"/>
        <w:ind w:left="708"/>
        <w:jc w:val="both"/>
        <w:rPr>
          <w:rFonts w:cstheme="minorHAnsi"/>
          <w:i/>
          <w:sz w:val="20"/>
        </w:rPr>
      </w:pPr>
      <w:r w:rsidRPr="007F7C15">
        <w:rPr>
          <w:i/>
          <w:sz w:val="20"/>
        </w:rPr>
        <w:t xml:space="preserve">Constituição Federal Art. 37. XXI - ressalvados os casos especificados na legislação, as obras, serviços, compras e alienações serão contratados mediante </w:t>
      </w:r>
      <w:r w:rsidRPr="007F7C15">
        <w:rPr>
          <w:b/>
          <w:i/>
          <w:sz w:val="20"/>
          <w:u w:val="single"/>
        </w:rPr>
        <w:t xml:space="preserve">processo de </w:t>
      </w:r>
      <w:r w:rsidR="00C87C8C" w:rsidRPr="007F7C15">
        <w:rPr>
          <w:b/>
          <w:i/>
          <w:color w:val="FF0000"/>
          <w:sz w:val="20"/>
          <w:u w:val="single"/>
        </w:rPr>
        <w:t>LICITAÇÃO PÚBLICA</w:t>
      </w:r>
      <w:r w:rsidR="00C87C8C" w:rsidRPr="007F7C15">
        <w:rPr>
          <w:b/>
          <w:i/>
          <w:color w:val="FF0000"/>
          <w:sz w:val="20"/>
        </w:rPr>
        <w:t xml:space="preserve"> </w:t>
      </w:r>
      <w:r w:rsidRPr="007F7C15">
        <w:rPr>
          <w:i/>
          <w:sz w:val="20"/>
        </w:rPr>
        <w:t xml:space="preserve">que assegure igualdade de condições a todos os concorrentes, com cláusulas que estabeleçam obrigações de pagamento, mantidas as condições efetivas da proposta, nos termos da lei, o qual somente permitirá as exigências de qualificação técnica e </w:t>
      </w:r>
      <w:proofErr w:type="gramStart"/>
      <w:r w:rsidRPr="007F7C15">
        <w:rPr>
          <w:i/>
          <w:sz w:val="20"/>
        </w:rPr>
        <w:t>econômica indispensáveis</w:t>
      </w:r>
      <w:proofErr w:type="gramEnd"/>
      <w:r w:rsidRPr="007F7C15">
        <w:rPr>
          <w:i/>
          <w:sz w:val="20"/>
        </w:rPr>
        <w:t xml:space="preserve"> à garantia do cumprimento das obrigações.</w:t>
      </w:r>
    </w:p>
    <w:p w:rsidR="00C87C8C" w:rsidRPr="00C87C8C" w:rsidRDefault="00C87C8C" w:rsidP="007F7C15">
      <w:pPr>
        <w:spacing w:line="240" w:lineRule="auto"/>
        <w:jc w:val="both"/>
        <w:rPr>
          <w:sz w:val="2"/>
        </w:rPr>
      </w:pPr>
    </w:p>
    <w:p w:rsidR="00F1428E" w:rsidRPr="007F7C15" w:rsidRDefault="00F1428E" w:rsidP="007F7C15">
      <w:pPr>
        <w:spacing w:line="240" w:lineRule="auto"/>
        <w:jc w:val="both"/>
        <w:rPr>
          <w:sz w:val="20"/>
        </w:rPr>
      </w:pPr>
      <w:r w:rsidRPr="007F7C15">
        <w:rPr>
          <w:sz w:val="20"/>
        </w:rPr>
        <w:t>Portanto, a lei poderá criar hipóteses em que a contratação será feita de forma direta. O regulamento geral das licitações, a Lei n.º 8.666/93, prevê os casos em que se admite a contratação direta, podendo a licitação ser dispensada ou inexigível.</w:t>
      </w:r>
    </w:p>
    <w:p w:rsidR="00F1428E" w:rsidRPr="007F7C15" w:rsidRDefault="00F1428E" w:rsidP="007F7C15">
      <w:pPr>
        <w:spacing w:line="240" w:lineRule="auto"/>
        <w:jc w:val="both"/>
        <w:rPr>
          <w:rFonts w:cstheme="minorHAnsi"/>
          <w:sz w:val="20"/>
        </w:rPr>
      </w:pPr>
      <w:r w:rsidRPr="007F7C15">
        <w:rPr>
          <w:rFonts w:cstheme="minorHAnsi"/>
          <w:noProof/>
          <w:sz w:val="20"/>
          <w:lang w:eastAsia="pt-B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835C013" wp14:editId="311657EC">
                <wp:simplePos x="0" y="0"/>
                <wp:positionH relativeFrom="column">
                  <wp:posOffset>404998</wp:posOffset>
                </wp:positionH>
                <wp:positionV relativeFrom="paragraph">
                  <wp:posOffset>264492</wp:posOffset>
                </wp:positionV>
                <wp:extent cx="5050155" cy="1000317"/>
                <wp:effectExtent l="57150" t="38100" r="74295" b="104775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50155" cy="1000317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2" o:spid="_x0000_s1026" style="position:absolute;margin-left:31.9pt;margin-top:20.85pt;width:397.65pt;height:78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</v:rect>
            </w:pict>
          </mc:Fallback>
        </mc:AlternateContent>
      </w:r>
      <w:r w:rsidRPr="007F7C15">
        <w:rPr>
          <w:rFonts w:cstheme="minorHAnsi"/>
          <w:color w:val="000000"/>
          <w:sz w:val="20"/>
          <w:shd w:val="clear" w:color="auto" w:fill="FFFFFF"/>
        </w:rPr>
        <w:t xml:space="preserve">Ainda, conforme o artigo </w:t>
      </w:r>
      <w:r w:rsidRPr="007F7C15">
        <w:rPr>
          <w:rFonts w:cstheme="minorHAnsi"/>
          <w:sz w:val="20"/>
        </w:rPr>
        <w:t xml:space="preserve">3º da </w:t>
      </w:r>
      <w:hyperlink r:id="rId5" w:history="1">
        <w:r w:rsidRPr="007F7C15">
          <w:rPr>
            <w:rFonts w:cstheme="minorHAnsi"/>
            <w:b/>
            <w:bCs/>
            <w:sz w:val="20"/>
          </w:rPr>
          <w:t>LEI Nº 8.666, DE 21 DE JUNHO DE 1993</w:t>
        </w:r>
        <w:proofErr w:type="gramStart"/>
      </w:hyperlink>
      <w:proofErr w:type="gramEnd"/>
    </w:p>
    <w:p w:rsidR="00F1428E" w:rsidRPr="007F7C15" w:rsidRDefault="00F1428E" w:rsidP="007F7C15">
      <w:pPr>
        <w:spacing w:line="240" w:lineRule="auto"/>
        <w:ind w:left="708"/>
        <w:jc w:val="both"/>
        <w:rPr>
          <w:i/>
          <w:sz w:val="20"/>
        </w:rPr>
      </w:pPr>
      <w:r w:rsidRPr="007F7C15">
        <w:rPr>
          <w:rFonts w:cstheme="minorHAnsi"/>
          <w:color w:val="000000"/>
          <w:sz w:val="20"/>
          <w:shd w:val="clear" w:color="auto" w:fill="FFFFFF"/>
        </w:rPr>
        <w:t>“</w:t>
      </w:r>
      <w:r w:rsidRPr="007F7C15">
        <w:rPr>
          <w:i/>
          <w:sz w:val="20"/>
        </w:rPr>
        <w:t xml:space="preserve">A licitação destina-se a garantir a observância do princípio constitucional da </w:t>
      </w:r>
      <w:r w:rsidRPr="007F7C15">
        <w:rPr>
          <w:i/>
          <w:color w:val="FF0000"/>
          <w:sz w:val="20"/>
        </w:rPr>
        <w:t>ISONOMIA</w:t>
      </w:r>
      <w:r w:rsidRPr="007F7C15">
        <w:rPr>
          <w:i/>
          <w:sz w:val="20"/>
        </w:rPr>
        <w:t xml:space="preserve">, a seleção da </w:t>
      </w:r>
      <w:r w:rsidRPr="007F7C15">
        <w:rPr>
          <w:i/>
          <w:color w:val="FF0000"/>
          <w:sz w:val="20"/>
          <w:u w:val="single"/>
        </w:rPr>
        <w:t xml:space="preserve">proposta mais vantajosa </w:t>
      </w:r>
      <w:r w:rsidRPr="007F7C15">
        <w:rPr>
          <w:i/>
          <w:sz w:val="20"/>
        </w:rPr>
        <w:t>para a administração e a promoção do desenvolvimento nacional sustentável e será processada e julgada em estrita conformidade com os princípios básicos da legalidade, da impessoalidade, da moralidade, da igualdade, da publicidade, da probidade administrativa, da vinculação ao instrumento convocatório, do julgamento objetiv</w:t>
      </w:r>
      <w:r w:rsidRPr="007F7C15">
        <w:rPr>
          <w:i/>
          <w:sz w:val="20"/>
        </w:rPr>
        <w:t>o e dos que lhes são correlatos.”</w:t>
      </w:r>
    </w:p>
    <w:p w:rsidR="00F1428E" w:rsidRPr="007F7C15" w:rsidRDefault="00F1428E" w:rsidP="007F7C15">
      <w:pPr>
        <w:spacing w:line="240" w:lineRule="auto"/>
        <w:ind w:left="708"/>
        <w:jc w:val="both"/>
        <w:rPr>
          <w:rFonts w:cstheme="minorHAnsi"/>
          <w:i/>
          <w:color w:val="000000"/>
          <w:sz w:val="20"/>
          <w:shd w:val="clear" w:color="auto" w:fill="FFFFFF"/>
        </w:rPr>
      </w:pPr>
      <w:r w:rsidRPr="007F7C15">
        <w:rPr>
          <w:rFonts w:cstheme="minorHAnsi"/>
          <w:noProof/>
          <w:sz w:val="20"/>
          <w:lang w:eastAsia="pt-BR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D096AD9" wp14:editId="7D54D7C0">
                <wp:simplePos x="0" y="0"/>
                <wp:positionH relativeFrom="column">
                  <wp:posOffset>840629</wp:posOffset>
                </wp:positionH>
                <wp:positionV relativeFrom="paragraph">
                  <wp:posOffset>230949</wp:posOffset>
                </wp:positionV>
                <wp:extent cx="4613910" cy="668020"/>
                <wp:effectExtent l="57150" t="38100" r="72390" b="93980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3910" cy="66802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3" o:spid="_x0000_s1026" style="position:absolute;margin-left:66.2pt;margin-top:18.2pt;width:363.3pt;height:52.6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</v:rect>
            </w:pict>
          </mc:Fallback>
        </mc:AlternateContent>
      </w:r>
      <w:r w:rsidRPr="007F7C15">
        <w:rPr>
          <w:rFonts w:cstheme="minorHAnsi"/>
          <w:i/>
          <w:color w:val="000000"/>
          <w:sz w:val="20"/>
          <w:shd w:val="clear" w:color="auto" w:fill="FFFFFF"/>
        </w:rPr>
        <w:t xml:space="preserve">Definição de Isonomia: </w:t>
      </w:r>
    </w:p>
    <w:p w:rsidR="00075481" w:rsidRPr="007F7C15" w:rsidRDefault="00F1428E" w:rsidP="007F7C15">
      <w:pPr>
        <w:spacing w:line="240" w:lineRule="auto"/>
        <w:ind w:left="1416"/>
        <w:jc w:val="both"/>
        <w:rPr>
          <w:rFonts w:cstheme="minorHAnsi"/>
          <w:i/>
          <w:sz w:val="20"/>
        </w:rPr>
      </w:pPr>
      <w:r w:rsidRPr="007F7C15">
        <w:rPr>
          <w:rFonts w:cstheme="minorHAnsi"/>
          <w:i/>
          <w:color w:val="FF0000"/>
          <w:sz w:val="20"/>
        </w:rPr>
        <w:t>ISONOMIA </w:t>
      </w:r>
      <w:r w:rsidR="00075481" w:rsidRPr="007F7C15">
        <w:rPr>
          <w:rFonts w:cstheme="minorHAnsi"/>
          <w:i/>
          <w:sz w:val="20"/>
        </w:rPr>
        <w:t>significa igualdade de todos perante a lei. Refere-se ao princípio da igualdade previsto no art. 5º, "caput", da Constituição Federal, segundo o qual todos são iguais perante a lei, sem distinção de qualquer natureza.</w:t>
      </w:r>
    </w:p>
    <w:p w:rsidR="007F7C15" w:rsidRDefault="007F7C15" w:rsidP="007F7C15">
      <w:pPr>
        <w:spacing w:line="240" w:lineRule="auto"/>
        <w:jc w:val="both"/>
        <w:rPr>
          <w:rFonts w:cstheme="minorHAnsi"/>
          <w:sz w:val="20"/>
        </w:rPr>
      </w:pPr>
    </w:p>
    <w:p w:rsidR="00C87C8C" w:rsidRPr="007F7C15" w:rsidRDefault="007F7C15" w:rsidP="007F7C15">
      <w:pPr>
        <w:spacing w:line="240" w:lineRule="auto"/>
        <w:jc w:val="both"/>
        <w:rPr>
          <w:sz w:val="20"/>
        </w:rPr>
      </w:pPr>
      <w:r w:rsidRPr="007F7C15">
        <w:rPr>
          <w:rFonts w:cstheme="minorHAnsi"/>
          <w:noProof/>
          <w:sz w:val="20"/>
          <w:lang w:eastAsia="pt-BR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5DCDAA3B" wp14:editId="36087632">
                <wp:simplePos x="0" y="0"/>
                <wp:positionH relativeFrom="column">
                  <wp:posOffset>362039</wp:posOffset>
                </wp:positionH>
                <wp:positionV relativeFrom="paragraph">
                  <wp:posOffset>567375</wp:posOffset>
                </wp:positionV>
                <wp:extent cx="5126990" cy="1325573"/>
                <wp:effectExtent l="57150" t="38100" r="73660" b="103505"/>
                <wp:wrapNone/>
                <wp:docPr id="4" name="Retâ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6990" cy="1325573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4" o:spid="_x0000_s1026" style="position:absolute;margin-left:28.5pt;margin-top:44.7pt;width:403.7pt;height:104.4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</v:rect>
            </w:pict>
          </mc:Fallback>
        </mc:AlternateContent>
      </w:r>
      <w:r w:rsidR="00C87C8C" w:rsidRPr="007F7C15">
        <w:rPr>
          <w:rFonts w:cstheme="minorHAnsi"/>
          <w:sz w:val="20"/>
        </w:rPr>
        <w:t xml:space="preserve">Em </w:t>
      </w:r>
      <w:proofErr w:type="gramStart"/>
      <w:r w:rsidR="00C87C8C" w:rsidRPr="007F7C15">
        <w:rPr>
          <w:rFonts w:cstheme="minorHAnsi"/>
          <w:sz w:val="20"/>
        </w:rPr>
        <w:t>via de regra</w:t>
      </w:r>
      <w:proofErr w:type="gramEnd"/>
      <w:r w:rsidR="00C87C8C" w:rsidRPr="007F7C15">
        <w:rPr>
          <w:rFonts w:cstheme="minorHAnsi"/>
          <w:sz w:val="20"/>
        </w:rPr>
        <w:t xml:space="preserve"> as despesas devem ser efetuadas através de processos licitatórios, salvo as </w:t>
      </w:r>
      <w:r w:rsidR="00C87C8C" w:rsidRPr="007F7C15">
        <w:rPr>
          <w:sz w:val="20"/>
        </w:rPr>
        <w:t>hipóteses em que a contratação será feita de forma direta. O regulamento geral das licitações, a Lei n.º 8.666/93, prevê os casos em que se admite a contratação direta, podendo a licitação ser dispensada ou inexigível.</w:t>
      </w:r>
    </w:p>
    <w:p w:rsidR="00D75823" w:rsidRPr="007F7C15" w:rsidRDefault="00D75823" w:rsidP="007F7C15">
      <w:pPr>
        <w:spacing w:line="240" w:lineRule="auto"/>
        <w:ind w:left="708"/>
        <w:jc w:val="both"/>
        <w:rPr>
          <w:i/>
          <w:sz w:val="20"/>
        </w:rPr>
      </w:pPr>
      <w:r w:rsidRPr="007F7C15">
        <w:rPr>
          <w:i/>
          <w:sz w:val="20"/>
        </w:rPr>
        <w:t xml:space="preserve">Lei n.º 8.666/93 Art. 24. </w:t>
      </w:r>
      <w:r w:rsidRPr="007F7C15">
        <w:rPr>
          <w:b/>
          <w:i/>
          <w:color w:val="FF0000"/>
          <w:sz w:val="20"/>
          <w:u w:val="single"/>
        </w:rPr>
        <w:t>É dispensável a licitação</w:t>
      </w:r>
      <w:r w:rsidRPr="007F7C15">
        <w:rPr>
          <w:i/>
          <w:sz w:val="20"/>
        </w:rPr>
        <w:t xml:space="preserve">: </w:t>
      </w:r>
      <w:r w:rsidRPr="007F7C15">
        <w:rPr>
          <w:i/>
          <w:color w:val="FF0000"/>
          <w:sz w:val="20"/>
        </w:rPr>
        <w:t xml:space="preserve">I - para obras e serviços de engenharia de valor até 10% (dez por cento) do limite previsto na alínea "a", do inciso I do artigo anterior [10% de R$150.000,00], </w:t>
      </w:r>
      <w:r w:rsidRPr="007F7C15">
        <w:rPr>
          <w:i/>
          <w:sz w:val="20"/>
        </w:rPr>
        <w:t xml:space="preserve">desde que não se refiram a parcelas de uma mesma obra ou serviço ou ainda para obras e serviços da mesma natureza e no mesmo local que possam ser realizadas conjunta e concomitantemente; </w:t>
      </w:r>
      <w:r w:rsidRPr="007F7C15">
        <w:rPr>
          <w:i/>
          <w:color w:val="FF0000"/>
          <w:sz w:val="20"/>
        </w:rPr>
        <w:t>II - para outros serviços e compras de valor até 10% (dez por cento) do limite previsto na alínea "a", do inciso II do artigo anterior [10% de R$80.000,00]</w:t>
      </w:r>
      <w:r w:rsidRPr="007F7C15">
        <w:rPr>
          <w:i/>
          <w:sz w:val="20"/>
        </w:rPr>
        <w:t xml:space="preserve"> e para alienações, nos casos previstos nesta Lei, desde que não se refiram a parcelas de um mesmo serviço, compra ou alienação de maior vulto que possa ser realizada de uma só vez;</w:t>
      </w:r>
    </w:p>
    <w:p w:rsidR="001174D7" w:rsidRPr="007F7C15" w:rsidRDefault="001174D7" w:rsidP="007F7C15">
      <w:pPr>
        <w:spacing w:line="240" w:lineRule="auto"/>
        <w:jc w:val="both"/>
        <w:rPr>
          <w:rFonts w:cstheme="minorHAnsi"/>
          <w:sz w:val="20"/>
        </w:rPr>
      </w:pPr>
      <w:r w:rsidRPr="007F7C15">
        <w:rPr>
          <w:sz w:val="20"/>
        </w:rPr>
        <w:t>A elaboração dos termos de referência e a especificação dos materiais para os processos de compra</w:t>
      </w:r>
      <w:r w:rsidRPr="007F7C15">
        <w:rPr>
          <w:sz w:val="20"/>
        </w:rPr>
        <w:t xml:space="preserve">, </w:t>
      </w:r>
      <w:r w:rsidR="000B64A4" w:rsidRPr="007F7C15">
        <w:rPr>
          <w:sz w:val="20"/>
        </w:rPr>
        <w:t>cabem em primeiro momento ao</w:t>
      </w:r>
      <w:proofErr w:type="gramStart"/>
      <w:r w:rsidR="000B64A4" w:rsidRPr="007F7C15">
        <w:rPr>
          <w:sz w:val="20"/>
        </w:rPr>
        <w:t xml:space="preserve"> </w:t>
      </w:r>
      <w:r w:rsidRPr="007F7C15">
        <w:rPr>
          <w:sz w:val="20"/>
        </w:rPr>
        <w:t xml:space="preserve"> </w:t>
      </w:r>
      <w:proofErr w:type="gramEnd"/>
      <w:r w:rsidRPr="007F7C15">
        <w:rPr>
          <w:sz w:val="20"/>
        </w:rPr>
        <w:t>setor responsável</w:t>
      </w:r>
      <w:r w:rsidR="000B64A4" w:rsidRPr="007F7C15">
        <w:rPr>
          <w:sz w:val="20"/>
        </w:rPr>
        <w:t>,</w:t>
      </w:r>
      <w:r w:rsidRPr="007F7C15">
        <w:rPr>
          <w:sz w:val="20"/>
        </w:rPr>
        <w:t xml:space="preserve"> </w:t>
      </w:r>
      <w:r w:rsidR="000B64A4" w:rsidRPr="007F7C15">
        <w:rPr>
          <w:sz w:val="20"/>
        </w:rPr>
        <w:t>uma vez que este tem conhecimento pleno do serviço ou item necessário.</w:t>
      </w:r>
    </w:p>
    <w:p w:rsidR="000B64A4" w:rsidRPr="004D1126" w:rsidRDefault="000B64A4" w:rsidP="007F7C15">
      <w:pPr>
        <w:spacing w:line="240" w:lineRule="auto"/>
        <w:jc w:val="both"/>
        <w:rPr>
          <w:rFonts w:cstheme="minorHAnsi"/>
          <w:color w:val="FF0000"/>
          <w:sz w:val="20"/>
        </w:rPr>
      </w:pPr>
      <w:r w:rsidRPr="004D1126">
        <w:rPr>
          <w:rFonts w:cstheme="minorHAnsi"/>
          <w:color w:val="FF0000"/>
          <w:sz w:val="20"/>
        </w:rPr>
        <w:t>Nos casos de compras diretas - Para que haja a Isonomia dos fornecedores a</w:t>
      </w:r>
      <w:r w:rsidR="00075481" w:rsidRPr="004D1126">
        <w:rPr>
          <w:rFonts w:cstheme="minorHAnsi"/>
          <w:color w:val="FF0000"/>
          <w:sz w:val="20"/>
        </w:rPr>
        <w:t xml:space="preserve">dota-se, </w:t>
      </w:r>
      <w:r w:rsidR="00C87C8C" w:rsidRPr="004D1126">
        <w:rPr>
          <w:rFonts w:cstheme="minorHAnsi"/>
          <w:color w:val="FF0000"/>
          <w:sz w:val="20"/>
        </w:rPr>
        <w:t xml:space="preserve">um </w:t>
      </w:r>
      <w:r w:rsidR="00075481" w:rsidRPr="004D1126">
        <w:rPr>
          <w:rFonts w:cstheme="minorHAnsi"/>
          <w:color w:val="FF0000"/>
          <w:sz w:val="20"/>
        </w:rPr>
        <w:t xml:space="preserve">mínimo de </w:t>
      </w:r>
      <w:proofErr w:type="gramStart"/>
      <w:r w:rsidR="00075481" w:rsidRPr="004D1126">
        <w:rPr>
          <w:rFonts w:cstheme="minorHAnsi"/>
          <w:color w:val="FF0000"/>
          <w:sz w:val="20"/>
        </w:rPr>
        <w:t>3</w:t>
      </w:r>
      <w:proofErr w:type="gramEnd"/>
      <w:r w:rsidR="00075481" w:rsidRPr="004D1126">
        <w:rPr>
          <w:rFonts w:cstheme="minorHAnsi"/>
          <w:color w:val="FF0000"/>
          <w:sz w:val="20"/>
        </w:rPr>
        <w:t xml:space="preserve"> (três) propostas</w:t>
      </w:r>
      <w:r w:rsidRPr="004D1126">
        <w:rPr>
          <w:rFonts w:cstheme="minorHAnsi"/>
          <w:color w:val="FF0000"/>
          <w:sz w:val="20"/>
        </w:rPr>
        <w:t>(orçamentos),</w:t>
      </w:r>
      <w:r w:rsidR="00075481" w:rsidRPr="004D1126">
        <w:rPr>
          <w:rFonts w:cstheme="minorHAnsi"/>
          <w:color w:val="FF0000"/>
          <w:sz w:val="20"/>
        </w:rPr>
        <w:t xml:space="preserve"> </w:t>
      </w:r>
      <w:r w:rsidRPr="004D1126">
        <w:rPr>
          <w:rFonts w:cstheme="minorHAnsi"/>
          <w:color w:val="FF0000"/>
          <w:sz w:val="20"/>
        </w:rPr>
        <w:t>par</w:t>
      </w:r>
      <w:r w:rsidR="004D1126">
        <w:rPr>
          <w:rFonts w:cstheme="minorHAnsi"/>
          <w:color w:val="FF0000"/>
          <w:sz w:val="20"/>
        </w:rPr>
        <w:t>a</w:t>
      </w:r>
      <w:r w:rsidRPr="004D1126">
        <w:rPr>
          <w:rFonts w:cstheme="minorHAnsi"/>
          <w:color w:val="FF0000"/>
          <w:sz w:val="20"/>
        </w:rPr>
        <w:t xml:space="preserve"> que se tenha uma estimativa de mercado coerente</w:t>
      </w:r>
      <w:r w:rsidR="00075481" w:rsidRPr="004D1126">
        <w:rPr>
          <w:rFonts w:cstheme="minorHAnsi"/>
          <w:color w:val="FF0000"/>
          <w:sz w:val="20"/>
        </w:rPr>
        <w:t xml:space="preserve">. Dessas, admite-se a utilização de propostas de preços obtidas em lojas virtuais na Internet, bem como propostas obtidas por consulta pessoal à loja física ou por telefone. </w:t>
      </w:r>
    </w:p>
    <w:p w:rsidR="000B64A4" w:rsidRPr="007F7C15" w:rsidRDefault="007F7C15" w:rsidP="007F7C15">
      <w:pPr>
        <w:spacing w:line="240" w:lineRule="auto"/>
        <w:jc w:val="both"/>
        <w:rPr>
          <w:rFonts w:cstheme="minorHAnsi"/>
          <w:i/>
          <w:sz w:val="20"/>
        </w:rPr>
      </w:pPr>
      <w:r w:rsidRPr="007F7C15">
        <w:rPr>
          <w:rFonts w:cstheme="minorHAnsi"/>
          <w:i/>
          <w:noProof/>
          <w:sz w:val="20"/>
          <w:lang w:eastAsia="pt-BR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7A347EE9" wp14:editId="4AF5B5CB">
                <wp:simplePos x="0" y="0"/>
                <wp:positionH relativeFrom="column">
                  <wp:posOffset>257712</wp:posOffset>
                </wp:positionH>
                <wp:positionV relativeFrom="paragraph">
                  <wp:posOffset>221040</wp:posOffset>
                </wp:positionV>
                <wp:extent cx="5437305" cy="1196698"/>
                <wp:effectExtent l="57150" t="38100" r="68580" b="99060"/>
                <wp:wrapNone/>
                <wp:docPr id="5" name="Retâ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7305" cy="1196698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5" o:spid="_x0000_s1026" style="position:absolute;margin-left:20.3pt;margin-top:17.4pt;width:428.15pt;height:94.2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</v:rect>
            </w:pict>
          </mc:Fallback>
        </mc:AlternateContent>
      </w:r>
      <w:r w:rsidR="000B64A4" w:rsidRPr="007F7C15">
        <w:rPr>
          <w:rFonts w:cstheme="minorHAnsi"/>
          <w:i/>
          <w:sz w:val="20"/>
        </w:rPr>
        <w:t>Pode ser observado no Manual de TCU de Compras:</w:t>
      </w:r>
    </w:p>
    <w:p w:rsidR="00075481" w:rsidRPr="007F7C15" w:rsidRDefault="000B64A4" w:rsidP="007F7C15">
      <w:pPr>
        <w:spacing w:line="240" w:lineRule="auto"/>
        <w:ind w:left="567" w:right="-285"/>
        <w:jc w:val="both"/>
        <w:rPr>
          <w:sz w:val="20"/>
        </w:rPr>
      </w:pPr>
      <w:r w:rsidRPr="007F7C15">
        <w:rPr>
          <w:i/>
          <w:sz w:val="20"/>
        </w:rPr>
        <w:t xml:space="preserve">Acórdão n.º 2.203/2005 1ª Câmara 1.2. </w:t>
      </w:r>
      <w:proofErr w:type="gramStart"/>
      <w:r w:rsidRPr="007F7C15">
        <w:rPr>
          <w:i/>
          <w:sz w:val="20"/>
        </w:rPr>
        <w:t>observe</w:t>
      </w:r>
      <w:proofErr w:type="gramEnd"/>
      <w:r w:rsidRPr="007F7C15">
        <w:rPr>
          <w:i/>
          <w:sz w:val="20"/>
        </w:rPr>
        <w:t xml:space="preserve"> os princípios que orientam o procedimento licitatório (art. 3.º da Lei n.º 8.666/93), em especial ao princípio da isonomia entre os licitantes, ainda que se trate de simples cotação de preços junto a fornecedores a qual deve ser a mais ampla possível, porém dentro das limitações de mercado existentes para determinados objetos, cuja existência deve ser justificada;</w:t>
      </w:r>
      <w:r w:rsidRPr="007F7C15">
        <w:rPr>
          <w:rFonts w:cstheme="minorHAnsi"/>
          <w:i/>
          <w:sz w:val="20"/>
        </w:rPr>
        <w:t xml:space="preserve"> </w:t>
      </w:r>
      <w:r w:rsidRPr="007F7C15">
        <w:rPr>
          <w:rFonts w:cstheme="minorHAnsi"/>
          <w:i/>
          <w:sz w:val="20"/>
        </w:rPr>
        <w:t>página 12</w:t>
      </w:r>
      <w:r w:rsidRPr="007F7C15">
        <w:rPr>
          <w:rFonts w:cstheme="minorHAnsi"/>
          <w:i/>
          <w:sz w:val="20"/>
        </w:rPr>
        <w:t xml:space="preserve">, </w:t>
      </w:r>
      <w:r w:rsidRPr="007F7C15">
        <w:rPr>
          <w:sz w:val="20"/>
        </w:rPr>
        <w:t>MANUAL DE COMPRAS DIRETAS DO TCU</w:t>
      </w:r>
      <w:r w:rsidRPr="007F7C15">
        <w:rPr>
          <w:sz w:val="20"/>
        </w:rPr>
        <w:t xml:space="preserve">, </w:t>
      </w:r>
      <w:hyperlink r:id="rId6" w:history="1">
        <w:r w:rsidRPr="007F7C15">
          <w:rPr>
            <w:rStyle w:val="Hyperlink"/>
            <w:sz w:val="20"/>
          </w:rPr>
          <w:t>http://portal.tcu.gov.br/lumis/portal/file/fileDownload.jsp?fileId=8A8182A24D6E86A4014D71A8CEA96335</w:t>
        </w:r>
      </w:hyperlink>
    </w:p>
    <w:p w:rsidR="000B64A4" w:rsidRPr="007F7C15" w:rsidRDefault="000B64A4" w:rsidP="007F7C15">
      <w:pPr>
        <w:spacing w:line="240" w:lineRule="auto"/>
        <w:jc w:val="both"/>
        <w:rPr>
          <w:rFonts w:cstheme="minorHAnsi"/>
          <w:sz w:val="20"/>
        </w:rPr>
      </w:pPr>
    </w:p>
    <w:p w:rsidR="000B64A4" w:rsidRPr="007F7C15" w:rsidRDefault="00075481" w:rsidP="007F7C15">
      <w:pPr>
        <w:spacing w:line="240" w:lineRule="auto"/>
        <w:ind w:left="708"/>
        <w:jc w:val="both"/>
        <w:rPr>
          <w:rFonts w:cstheme="minorHAnsi"/>
          <w:i/>
          <w:sz w:val="20"/>
        </w:rPr>
      </w:pPr>
      <w:r w:rsidRPr="007F7C15">
        <w:rPr>
          <w:rFonts w:cstheme="minorHAnsi"/>
          <w:i/>
          <w:sz w:val="20"/>
        </w:rPr>
        <w:t xml:space="preserve">Sabe-se, no entanto, que por diversas vezes a pesquisa de preços torna-se muito morosa, haja vista o reiterado desinteresse das empresas em elaborar propostas sem qualquer garantia de contratação. Nesses casos, a atividade administrativa não deve ficar à mercê de circunstâncias de mercado, retardando uma compra direta </w:t>
      </w:r>
      <w:r w:rsidRPr="008A21B1">
        <w:rPr>
          <w:rFonts w:cstheme="minorHAnsi"/>
          <w:b/>
          <w:i/>
          <w:color w:val="FF0000"/>
          <w:sz w:val="20"/>
          <w:u w:val="single"/>
        </w:rPr>
        <w:t>(principalmente a de pequeno vulto),</w:t>
      </w:r>
      <w:r w:rsidRPr="008A21B1">
        <w:rPr>
          <w:rFonts w:cstheme="minorHAnsi"/>
          <w:i/>
          <w:color w:val="FF0000"/>
          <w:sz w:val="20"/>
        </w:rPr>
        <w:t xml:space="preserve"> </w:t>
      </w:r>
      <w:r w:rsidRPr="007F7C15">
        <w:rPr>
          <w:rFonts w:cstheme="minorHAnsi"/>
          <w:i/>
          <w:sz w:val="20"/>
        </w:rPr>
        <w:t>e até causando eventuais prejuízos ao órgão, por dificuldades na pesquisa de preços.</w:t>
      </w:r>
    </w:p>
    <w:p w:rsidR="000B64A4" w:rsidRPr="007F7C15" w:rsidRDefault="00075481" w:rsidP="007F7C15">
      <w:pPr>
        <w:spacing w:line="240" w:lineRule="auto"/>
        <w:ind w:left="708"/>
        <w:jc w:val="both"/>
        <w:rPr>
          <w:rFonts w:cstheme="minorHAnsi"/>
          <w:i/>
          <w:sz w:val="20"/>
        </w:rPr>
      </w:pPr>
      <w:r w:rsidRPr="004D1126">
        <w:rPr>
          <w:rFonts w:cstheme="minorHAnsi"/>
          <w:i/>
          <w:color w:val="FF0000"/>
          <w:sz w:val="20"/>
        </w:rPr>
        <w:t xml:space="preserve"> Recomenda-se, portanto, que o setor responsável pela pesquisa de preços demonstre as dificuldades encontradas na prática, como forma de justificar, por exemplo, </w:t>
      </w:r>
      <w:r w:rsidRPr="004D1126">
        <w:rPr>
          <w:rFonts w:cstheme="minorHAnsi"/>
          <w:b/>
          <w:i/>
          <w:color w:val="FF0000"/>
          <w:sz w:val="20"/>
          <w:u w:val="single"/>
        </w:rPr>
        <w:t>a não obtenção do mínimo de três propostas</w:t>
      </w:r>
      <w:r w:rsidRPr="004D1126">
        <w:rPr>
          <w:rFonts w:cstheme="minorHAnsi"/>
          <w:i/>
          <w:color w:val="FF0000"/>
          <w:sz w:val="20"/>
        </w:rPr>
        <w:t xml:space="preserve">, evitando que o </w:t>
      </w:r>
      <w:proofErr w:type="gramStart"/>
      <w:r w:rsidRPr="004D1126">
        <w:rPr>
          <w:rFonts w:cstheme="minorHAnsi"/>
          <w:i/>
          <w:color w:val="FF0000"/>
          <w:sz w:val="20"/>
        </w:rPr>
        <w:t>Tribunal</w:t>
      </w:r>
      <w:r w:rsidR="004C0D39" w:rsidRPr="004D1126">
        <w:rPr>
          <w:rFonts w:cstheme="minorHAnsi"/>
          <w:i/>
          <w:color w:val="FF0000"/>
          <w:sz w:val="20"/>
        </w:rPr>
        <w:t>(</w:t>
      </w:r>
      <w:proofErr w:type="gramEnd"/>
      <w:r w:rsidR="004C0D39" w:rsidRPr="004D1126">
        <w:rPr>
          <w:rFonts w:cstheme="minorHAnsi"/>
          <w:i/>
          <w:color w:val="FF0000"/>
          <w:sz w:val="20"/>
        </w:rPr>
        <w:t>no caso a prefeitura)</w:t>
      </w:r>
      <w:r w:rsidRPr="004D1126">
        <w:rPr>
          <w:rFonts w:cstheme="minorHAnsi"/>
          <w:i/>
          <w:color w:val="FF0000"/>
          <w:sz w:val="20"/>
        </w:rPr>
        <w:t xml:space="preserve"> tenha suas atividades prejudicadas por limitações do mercado</w:t>
      </w:r>
      <w:r w:rsidRPr="007F7C15">
        <w:rPr>
          <w:rFonts w:cstheme="minorHAnsi"/>
          <w:i/>
          <w:sz w:val="20"/>
        </w:rPr>
        <w:t xml:space="preserve">. </w:t>
      </w:r>
    </w:p>
    <w:p w:rsidR="000B64A4" w:rsidRPr="007F7C15" w:rsidRDefault="00075481" w:rsidP="007F7C15">
      <w:pPr>
        <w:spacing w:line="240" w:lineRule="auto"/>
        <w:ind w:left="708"/>
        <w:jc w:val="both"/>
        <w:rPr>
          <w:rFonts w:cstheme="minorHAnsi"/>
          <w:i/>
          <w:sz w:val="20"/>
        </w:rPr>
      </w:pPr>
      <w:r w:rsidRPr="007F7C15">
        <w:rPr>
          <w:rFonts w:cstheme="minorHAnsi"/>
          <w:i/>
          <w:sz w:val="20"/>
        </w:rPr>
        <w:t xml:space="preserve">Na jurisprudência do TCU, é possível identificar claramente </w:t>
      </w:r>
      <w:proofErr w:type="gramStart"/>
      <w:r w:rsidRPr="007F7C15">
        <w:rPr>
          <w:rFonts w:cstheme="minorHAnsi"/>
          <w:i/>
          <w:sz w:val="20"/>
        </w:rPr>
        <w:t>a preocupação do Tribunal em relação a fatores externos que podem prejudicar a correta</w:t>
      </w:r>
      <w:proofErr w:type="gramEnd"/>
      <w:r w:rsidRPr="007F7C15">
        <w:rPr>
          <w:rFonts w:cstheme="minorHAnsi"/>
          <w:i/>
          <w:sz w:val="20"/>
        </w:rPr>
        <w:t xml:space="preserve"> e célere instrução de um processo de compra. </w:t>
      </w:r>
    </w:p>
    <w:p w:rsidR="000B64A4" w:rsidRPr="007F7C15" w:rsidRDefault="007F7C15" w:rsidP="007F7C15">
      <w:pPr>
        <w:spacing w:line="240" w:lineRule="auto"/>
        <w:ind w:left="708"/>
        <w:jc w:val="both"/>
        <w:rPr>
          <w:rFonts w:cstheme="minorHAnsi"/>
          <w:i/>
          <w:color w:val="FF0000"/>
          <w:sz w:val="20"/>
        </w:rPr>
      </w:pPr>
      <w:r w:rsidRPr="004C0D39">
        <w:rPr>
          <w:rFonts w:cstheme="minorHAnsi"/>
          <w:i/>
          <w:noProof/>
          <w:color w:val="FF0000"/>
          <w:sz w:val="20"/>
          <w:lang w:eastAsia="pt-BR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155EAFE0" wp14:editId="6C8DDA65">
                <wp:simplePos x="0" y="0"/>
                <wp:positionH relativeFrom="column">
                  <wp:posOffset>386080</wp:posOffset>
                </wp:positionH>
                <wp:positionV relativeFrom="paragraph">
                  <wp:posOffset>560070</wp:posOffset>
                </wp:positionV>
                <wp:extent cx="5081270" cy="1177925"/>
                <wp:effectExtent l="57150" t="38100" r="81280" b="98425"/>
                <wp:wrapNone/>
                <wp:docPr id="6" name="Retâ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1270" cy="11779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6" o:spid="_x0000_s1026" style="position:absolute;margin-left:30.4pt;margin-top:44.1pt;width:400.1pt;height:92.7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</v:rect>
            </w:pict>
          </mc:Fallback>
        </mc:AlternateContent>
      </w:r>
      <w:r w:rsidR="00075481" w:rsidRPr="004C0D39">
        <w:rPr>
          <w:rFonts w:cstheme="minorHAnsi"/>
          <w:i/>
          <w:color w:val="FF0000"/>
          <w:sz w:val="20"/>
        </w:rPr>
        <w:t xml:space="preserve">Diante de eventuais dificuldades na pesquisa de preços, basta o </w:t>
      </w:r>
      <w:r w:rsidR="00075481" w:rsidRPr="004C0D39">
        <w:rPr>
          <w:rFonts w:cstheme="minorHAnsi"/>
          <w:b/>
          <w:i/>
          <w:color w:val="FF0000"/>
          <w:sz w:val="20"/>
          <w:u w:val="single"/>
        </w:rPr>
        <w:t>gestor comprovar a existência dessas limitações</w:t>
      </w:r>
      <w:r w:rsidR="00075481" w:rsidRPr="004C0D39">
        <w:rPr>
          <w:rFonts w:cstheme="minorHAnsi"/>
          <w:i/>
          <w:color w:val="FF0000"/>
          <w:sz w:val="20"/>
        </w:rPr>
        <w:t xml:space="preserve">, evitando assim que o processo de compras se arraste no tempo, às vezes até prejudicando o </w:t>
      </w:r>
      <w:r w:rsidR="00075481" w:rsidRPr="004C0D39">
        <w:rPr>
          <w:rFonts w:cstheme="minorHAnsi"/>
          <w:b/>
          <w:i/>
          <w:color w:val="FF0000"/>
          <w:sz w:val="20"/>
          <w:u w:val="single"/>
        </w:rPr>
        <w:t>benefício obtido com a compra</w:t>
      </w:r>
      <w:r w:rsidR="00075481" w:rsidRPr="004C0D39">
        <w:rPr>
          <w:rFonts w:cstheme="minorHAnsi"/>
          <w:i/>
          <w:color w:val="FF0000"/>
          <w:sz w:val="20"/>
        </w:rPr>
        <w:t>.</w:t>
      </w:r>
      <w:r w:rsidR="00075481" w:rsidRPr="007F7C15">
        <w:rPr>
          <w:rFonts w:cstheme="minorHAnsi"/>
          <w:i/>
          <w:color w:val="FF0000"/>
          <w:sz w:val="20"/>
        </w:rPr>
        <w:t xml:space="preserve"> </w:t>
      </w:r>
    </w:p>
    <w:p w:rsidR="00075481" w:rsidRPr="007F7C15" w:rsidRDefault="00075481" w:rsidP="007F7C15">
      <w:pPr>
        <w:spacing w:line="240" w:lineRule="auto"/>
        <w:ind w:left="708"/>
        <w:jc w:val="both"/>
        <w:rPr>
          <w:rFonts w:cstheme="minorHAnsi"/>
          <w:i/>
          <w:sz w:val="20"/>
        </w:rPr>
      </w:pPr>
      <w:r w:rsidRPr="007F7C15">
        <w:rPr>
          <w:rFonts w:cstheme="minorHAnsi"/>
          <w:i/>
          <w:sz w:val="20"/>
        </w:rPr>
        <w:t>Tal entendimento pode ser extraído do Acórdão n.º 2.203/2005 da 1ª Câmara:</w:t>
      </w:r>
    </w:p>
    <w:p w:rsidR="000B64A4" w:rsidRPr="007F7C15" w:rsidRDefault="000B64A4" w:rsidP="007F7C15">
      <w:pPr>
        <w:spacing w:line="240" w:lineRule="auto"/>
        <w:ind w:left="708"/>
        <w:jc w:val="both"/>
        <w:rPr>
          <w:i/>
          <w:sz w:val="20"/>
        </w:rPr>
      </w:pPr>
      <w:r w:rsidRPr="007F7C15">
        <w:rPr>
          <w:i/>
          <w:sz w:val="20"/>
        </w:rPr>
        <w:t xml:space="preserve">Acórdão n.º 2.203/2005 1ª Câmara 1.2. </w:t>
      </w:r>
      <w:proofErr w:type="gramStart"/>
      <w:r w:rsidRPr="007F7C15">
        <w:rPr>
          <w:i/>
          <w:sz w:val="20"/>
        </w:rPr>
        <w:t>observe</w:t>
      </w:r>
      <w:proofErr w:type="gramEnd"/>
      <w:r w:rsidRPr="007F7C15">
        <w:rPr>
          <w:i/>
          <w:sz w:val="20"/>
        </w:rPr>
        <w:t xml:space="preserve"> os princípios que orientam o procedimento licitatório (art. 3.º da Lei n.º 8.666/93), em especial ao princípio da isonomia entre os licitantes, ainda que se </w:t>
      </w:r>
      <w:r w:rsidRPr="007F7C15">
        <w:rPr>
          <w:i/>
          <w:color w:val="FF0000"/>
          <w:sz w:val="20"/>
        </w:rPr>
        <w:t>trate de simples cotação de preços junto a fornecedores a qual deve ser a mais ampla possível</w:t>
      </w:r>
      <w:r w:rsidRPr="007F7C15">
        <w:rPr>
          <w:i/>
          <w:sz w:val="20"/>
        </w:rPr>
        <w:t>, porém dentro das limitações de mercado existentes para determinados objetos, cuja existência deve ser justificada;</w:t>
      </w:r>
    </w:p>
    <w:p w:rsidR="007F7C15" w:rsidRPr="007F7C15" w:rsidRDefault="007F7C15" w:rsidP="007F7C15">
      <w:pPr>
        <w:spacing w:line="240" w:lineRule="auto"/>
        <w:ind w:left="708"/>
        <w:jc w:val="both"/>
        <w:rPr>
          <w:rFonts w:cstheme="minorHAnsi"/>
          <w:i/>
          <w:sz w:val="20"/>
        </w:rPr>
      </w:pPr>
    </w:p>
    <w:p w:rsidR="007F7C15" w:rsidRPr="007F7C15" w:rsidRDefault="007F7C15" w:rsidP="007F7C15">
      <w:pPr>
        <w:spacing w:after="0" w:line="240" w:lineRule="auto"/>
        <w:jc w:val="both"/>
        <w:rPr>
          <w:color w:val="000000" w:themeColor="text1"/>
          <w:sz w:val="18"/>
        </w:rPr>
      </w:pPr>
      <w:r w:rsidRPr="007F7C15">
        <w:rPr>
          <w:color w:val="000000" w:themeColor="text1"/>
          <w:sz w:val="18"/>
        </w:rPr>
        <w:t>Sendo assim recomendo que:</w:t>
      </w:r>
    </w:p>
    <w:p w:rsidR="00326C29" w:rsidRDefault="00326C29" w:rsidP="007F7C15">
      <w:pPr>
        <w:spacing w:line="240" w:lineRule="auto"/>
        <w:ind w:left="708"/>
        <w:jc w:val="both"/>
        <w:rPr>
          <w:rFonts w:cstheme="minorHAnsi"/>
          <w:sz w:val="20"/>
        </w:rPr>
      </w:pPr>
    </w:p>
    <w:p w:rsidR="00EC128F" w:rsidRDefault="007F7C15" w:rsidP="007F7C15">
      <w:pPr>
        <w:spacing w:line="240" w:lineRule="auto"/>
        <w:ind w:left="708"/>
        <w:jc w:val="both"/>
        <w:rPr>
          <w:rFonts w:cstheme="minorHAnsi"/>
          <w:sz w:val="20"/>
        </w:rPr>
      </w:pPr>
      <w:r w:rsidRPr="007F7C15">
        <w:rPr>
          <w:rFonts w:cstheme="minorHAnsi"/>
          <w:sz w:val="20"/>
        </w:rPr>
        <w:t xml:space="preserve">Que sejam observados as razões elencadas acima e a </w:t>
      </w:r>
      <w:hyperlink r:id="rId7" w:history="1">
        <w:r w:rsidRPr="007F7C15">
          <w:rPr>
            <w:rFonts w:cstheme="minorHAnsi"/>
            <w:bCs/>
            <w:sz w:val="20"/>
          </w:rPr>
          <w:t>LEI Nº 8.666, DE 21 DE JUNHO DE 1993</w:t>
        </w:r>
      </w:hyperlink>
      <w:r w:rsidRPr="007F7C15">
        <w:rPr>
          <w:rFonts w:cstheme="minorHAnsi"/>
          <w:sz w:val="20"/>
        </w:rPr>
        <w:t xml:space="preserve"> nos casos não contemplados,</w:t>
      </w:r>
      <w:r w:rsidR="00326C29">
        <w:rPr>
          <w:rFonts w:cstheme="minorHAnsi"/>
          <w:sz w:val="20"/>
        </w:rPr>
        <w:t xml:space="preserve"> e ainda que</w:t>
      </w:r>
      <w:r w:rsidR="008A21B1">
        <w:rPr>
          <w:rFonts w:cstheme="minorHAnsi"/>
          <w:sz w:val="20"/>
        </w:rPr>
        <w:t xml:space="preserve"> se</w:t>
      </w:r>
      <w:proofErr w:type="gramStart"/>
      <w:r w:rsidR="008A21B1">
        <w:rPr>
          <w:rFonts w:cstheme="minorHAnsi"/>
          <w:sz w:val="20"/>
        </w:rPr>
        <w:t xml:space="preserve"> </w:t>
      </w:r>
      <w:r w:rsidR="00326C29">
        <w:rPr>
          <w:rFonts w:cstheme="minorHAnsi"/>
          <w:sz w:val="20"/>
        </w:rPr>
        <w:t xml:space="preserve"> </w:t>
      </w:r>
      <w:proofErr w:type="gramEnd"/>
      <w:r w:rsidR="00326C29">
        <w:rPr>
          <w:rFonts w:cstheme="minorHAnsi"/>
          <w:sz w:val="20"/>
        </w:rPr>
        <w:t>leve em consideração</w:t>
      </w:r>
      <w:r w:rsidRPr="007F7C15">
        <w:rPr>
          <w:rFonts w:cstheme="minorHAnsi"/>
          <w:sz w:val="20"/>
        </w:rPr>
        <w:t xml:space="preserve"> as questões de justificativas</w:t>
      </w:r>
      <w:r w:rsidR="00326C29">
        <w:rPr>
          <w:rFonts w:cstheme="minorHAnsi"/>
          <w:sz w:val="20"/>
        </w:rPr>
        <w:t>,</w:t>
      </w:r>
      <w:r w:rsidR="008A21B1">
        <w:rPr>
          <w:rFonts w:cstheme="minorHAnsi"/>
          <w:sz w:val="20"/>
        </w:rPr>
        <w:t xml:space="preserve"> que estas </w:t>
      </w:r>
      <w:r w:rsidRPr="007F7C15">
        <w:rPr>
          <w:rFonts w:cstheme="minorHAnsi"/>
          <w:sz w:val="20"/>
        </w:rPr>
        <w:t xml:space="preserve"> não virem via de regra, </w:t>
      </w:r>
      <w:r w:rsidR="00326C29">
        <w:rPr>
          <w:rFonts w:cstheme="minorHAnsi"/>
          <w:sz w:val="20"/>
        </w:rPr>
        <w:t>e que os princípios d</w:t>
      </w:r>
      <w:r w:rsidR="00B942BC">
        <w:rPr>
          <w:rFonts w:cstheme="minorHAnsi"/>
          <w:sz w:val="20"/>
        </w:rPr>
        <w:t>a:</w:t>
      </w:r>
      <w:r w:rsidR="00326C29">
        <w:rPr>
          <w:rFonts w:cstheme="minorHAnsi"/>
          <w:sz w:val="20"/>
        </w:rPr>
        <w:t xml:space="preserve"> isonomia, economia e impessoalidade sejam </w:t>
      </w:r>
      <w:r w:rsidR="008A21B1">
        <w:rPr>
          <w:rFonts w:cstheme="minorHAnsi"/>
          <w:sz w:val="20"/>
        </w:rPr>
        <w:t>observados</w:t>
      </w:r>
      <w:r w:rsidR="00326C29">
        <w:rPr>
          <w:rFonts w:cstheme="minorHAnsi"/>
          <w:sz w:val="20"/>
        </w:rPr>
        <w:t>.</w:t>
      </w:r>
    </w:p>
    <w:p w:rsidR="00B942BC" w:rsidRDefault="00B942BC" w:rsidP="007F7C15">
      <w:pPr>
        <w:spacing w:line="240" w:lineRule="auto"/>
        <w:ind w:left="708"/>
        <w:jc w:val="both"/>
        <w:rPr>
          <w:rFonts w:cstheme="minorHAnsi"/>
          <w:sz w:val="20"/>
        </w:rPr>
      </w:pPr>
      <w:r>
        <w:rPr>
          <w:rFonts w:cstheme="minorHAnsi"/>
          <w:sz w:val="20"/>
        </w:rPr>
        <w:t xml:space="preserve">Como Sugestão acredito que seria importante a </w:t>
      </w:r>
      <w:r w:rsidRPr="004D1126">
        <w:rPr>
          <w:rFonts w:cstheme="minorHAnsi"/>
          <w:b/>
          <w:color w:val="FF0000"/>
          <w:sz w:val="20"/>
          <w:u w:val="single"/>
        </w:rPr>
        <w:t>Criação de um Manual de Compras</w:t>
      </w:r>
      <w:r>
        <w:rPr>
          <w:rFonts w:cstheme="minorHAnsi"/>
          <w:sz w:val="20"/>
        </w:rPr>
        <w:t>, que de forma simplificada traga informações básicas ao</w:t>
      </w:r>
      <w:r w:rsidR="004C0D39">
        <w:rPr>
          <w:rFonts w:cstheme="minorHAnsi"/>
          <w:sz w:val="20"/>
        </w:rPr>
        <w:t>s</w:t>
      </w:r>
      <w:r>
        <w:rPr>
          <w:rFonts w:cstheme="minorHAnsi"/>
          <w:sz w:val="20"/>
        </w:rPr>
        <w:t xml:space="preserve"> Secretários e Diretores. </w:t>
      </w:r>
    </w:p>
    <w:p w:rsidR="00EC128F" w:rsidRDefault="00EC128F" w:rsidP="007F7C15">
      <w:pPr>
        <w:spacing w:line="240" w:lineRule="auto"/>
        <w:ind w:left="708"/>
        <w:jc w:val="both"/>
        <w:rPr>
          <w:rFonts w:cstheme="minorHAnsi"/>
          <w:sz w:val="20"/>
        </w:rPr>
      </w:pPr>
      <w:bookmarkStart w:id="0" w:name="_GoBack"/>
      <w:bookmarkEnd w:id="0"/>
    </w:p>
    <w:p w:rsidR="007F7C15" w:rsidRDefault="00EC128F" w:rsidP="007F7C15">
      <w:pPr>
        <w:spacing w:line="240" w:lineRule="auto"/>
        <w:ind w:left="708"/>
        <w:jc w:val="both"/>
        <w:rPr>
          <w:rFonts w:cstheme="minorHAnsi"/>
          <w:sz w:val="20"/>
        </w:rPr>
      </w:pPr>
      <w:r>
        <w:rPr>
          <w:rFonts w:cstheme="minorHAnsi"/>
          <w:sz w:val="20"/>
        </w:rPr>
        <w:t>S.M.J.</w:t>
      </w:r>
      <w:r w:rsidR="00326C29">
        <w:rPr>
          <w:rFonts w:cstheme="minorHAnsi"/>
          <w:sz w:val="20"/>
        </w:rPr>
        <w:t xml:space="preserve"> </w:t>
      </w:r>
    </w:p>
    <w:p w:rsidR="00EC128F" w:rsidRDefault="00EC128F" w:rsidP="007F7C15">
      <w:pPr>
        <w:spacing w:line="240" w:lineRule="auto"/>
        <w:ind w:left="708"/>
        <w:jc w:val="both"/>
        <w:rPr>
          <w:rFonts w:cstheme="minorHAnsi"/>
          <w:sz w:val="20"/>
        </w:rPr>
      </w:pPr>
    </w:p>
    <w:p w:rsidR="00EC128F" w:rsidRPr="007F7C15" w:rsidRDefault="00EC128F" w:rsidP="007F7C15">
      <w:pPr>
        <w:spacing w:line="240" w:lineRule="auto"/>
        <w:ind w:left="708"/>
        <w:jc w:val="both"/>
        <w:rPr>
          <w:rFonts w:cstheme="minorHAnsi"/>
          <w:sz w:val="20"/>
        </w:rPr>
      </w:pPr>
      <w:r>
        <w:rPr>
          <w:rFonts w:cstheme="minorHAnsi"/>
          <w:sz w:val="20"/>
        </w:rPr>
        <w:t xml:space="preserve">Eduardo </w:t>
      </w:r>
      <w:proofErr w:type="spellStart"/>
      <w:r>
        <w:rPr>
          <w:rFonts w:cstheme="minorHAnsi"/>
          <w:sz w:val="20"/>
        </w:rPr>
        <w:t>Osti</w:t>
      </w:r>
      <w:proofErr w:type="spellEnd"/>
      <w:r>
        <w:rPr>
          <w:rFonts w:cstheme="minorHAnsi"/>
          <w:sz w:val="20"/>
        </w:rPr>
        <w:t xml:space="preserve"> - CI</w:t>
      </w:r>
    </w:p>
    <w:sectPr w:rsidR="00EC128F" w:rsidRPr="007F7C15" w:rsidSect="007F7C15">
      <w:pgSz w:w="11906" w:h="16838"/>
      <w:pgMar w:top="568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481"/>
    <w:rsid w:val="00075481"/>
    <w:rsid w:val="000B64A4"/>
    <w:rsid w:val="001174D7"/>
    <w:rsid w:val="00326C29"/>
    <w:rsid w:val="004C0D39"/>
    <w:rsid w:val="004D1126"/>
    <w:rsid w:val="007F7C15"/>
    <w:rsid w:val="008A21B1"/>
    <w:rsid w:val="00B942BC"/>
    <w:rsid w:val="00C87C8C"/>
    <w:rsid w:val="00D75823"/>
    <w:rsid w:val="00DB22D4"/>
    <w:rsid w:val="00EC128F"/>
    <w:rsid w:val="00F14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F1428E"/>
    <w:rPr>
      <w:b/>
      <w:bCs/>
    </w:rPr>
  </w:style>
  <w:style w:type="character" w:styleId="Hyperlink">
    <w:name w:val="Hyperlink"/>
    <w:basedOn w:val="Fontepargpadro"/>
    <w:uiPriority w:val="99"/>
    <w:unhideWhenUsed/>
    <w:rsid w:val="000B64A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F1428E"/>
    <w:rPr>
      <w:b/>
      <w:bCs/>
    </w:rPr>
  </w:style>
  <w:style w:type="character" w:styleId="Hyperlink">
    <w:name w:val="Hyperlink"/>
    <w:basedOn w:val="Fontepargpadro"/>
    <w:uiPriority w:val="99"/>
    <w:unhideWhenUsed/>
    <w:rsid w:val="000B64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egislacao.planalto.gov.br/legisla/legislacao.nsf/Viw_Identificacao/lei%208.666-1993?OpenDocumen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ortal.tcu.gov.br/lumis/portal/file/fileDownload.jsp?fileId=8A8182A24D6E86A4014D71A8CEA96335" TargetMode="External"/><Relationship Id="rId5" Type="http://schemas.openxmlformats.org/officeDocument/2006/relationships/hyperlink" Target="http://legislacao.planalto.gov.br/legisla/legislacao.nsf/Viw_Identificacao/lei%208.666-1993?OpenDocumen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1022</Words>
  <Characters>5522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Osti</dc:creator>
  <cp:lastModifiedBy>Eduardo Osti</cp:lastModifiedBy>
  <cp:revision>2</cp:revision>
  <cp:lastPrinted>2017-08-31T13:56:00Z</cp:lastPrinted>
  <dcterms:created xsi:type="dcterms:W3CDTF">2017-08-31T13:56:00Z</dcterms:created>
  <dcterms:modified xsi:type="dcterms:W3CDTF">2017-08-31T13:56:00Z</dcterms:modified>
</cp:coreProperties>
</file>