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6945"/>
      </w:tblGrid>
      <w:tr w:rsidR="0015556D" w:rsidRPr="0015556D" w:rsidTr="0015556D">
        <w:trPr>
          <w:tblCellSpacing w:w="0" w:type="dxa"/>
          <w:jc w:val="center"/>
        </w:trPr>
        <w:tc>
          <w:tcPr>
            <w:tcW w:w="4300" w:type="pct"/>
            <w:vAlign w:val="center"/>
            <w:hideMark/>
          </w:tcPr>
          <w:p w:rsidR="0015556D" w:rsidRPr="0015556D" w:rsidRDefault="0015556D" w:rsidP="0015556D">
            <w:pPr>
              <w:spacing w:before="60" w:after="0" w:line="240" w:lineRule="auto"/>
              <w:jc w:val="center"/>
              <w:rPr>
                <w:rFonts w:ascii="Arial" w:eastAsia="Times New Roman" w:hAnsi="Arial" w:cs="Arial"/>
                <w:lang w:eastAsia="pt-BR"/>
              </w:rPr>
            </w:pPr>
            <w:r w:rsidRPr="0015556D">
              <w:rPr>
                <w:rFonts w:ascii="Arial" w:eastAsia="Times New Roman" w:hAnsi="Arial" w:cs="Arial"/>
                <w:b/>
                <w:bCs/>
                <w:color w:val="808000"/>
                <w:lang w:eastAsia="pt-BR"/>
              </w:rPr>
              <w:t>Presidência da República </w:t>
            </w:r>
            <w:r w:rsidRPr="0015556D">
              <w:rPr>
                <w:rFonts w:ascii="Arial" w:eastAsia="Times New Roman" w:hAnsi="Arial" w:cs="Arial"/>
                <w:b/>
                <w:bCs/>
                <w:color w:val="808000"/>
                <w:lang w:eastAsia="pt-BR"/>
              </w:rPr>
              <w:br/>
              <w:t>Casa Civil </w:t>
            </w:r>
            <w:r w:rsidRPr="0015556D">
              <w:rPr>
                <w:rFonts w:ascii="Arial" w:eastAsia="Times New Roman" w:hAnsi="Arial" w:cs="Arial"/>
                <w:b/>
                <w:bCs/>
                <w:color w:val="808000"/>
                <w:lang w:eastAsia="pt-BR"/>
              </w:rPr>
              <w:br/>
              <w:t>Subchefia para Assuntos Jurídicos</w:t>
            </w:r>
          </w:p>
        </w:tc>
      </w:tr>
    </w:tbl>
    <w:p w:rsidR="0015556D" w:rsidRPr="0015556D" w:rsidRDefault="0015556D" w:rsidP="0015556D">
      <w:pPr>
        <w:spacing w:before="60" w:after="0" w:line="240" w:lineRule="auto"/>
        <w:jc w:val="center"/>
        <w:rPr>
          <w:rFonts w:ascii="Arial" w:eastAsia="Times New Roman" w:hAnsi="Arial" w:cs="Arial"/>
          <w:color w:val="000000"/>
          <w:lang w:eastAsia="pt-BR"/>
        </w:rPr>
      </w:pPr>
      <w:hyperlink r:id="rId5" w:history="1">
        <w:r w:rsidRPr="0015556D">
          <w:rPr>
            <w:rFonts w:ascii="Arial" w:eastAsia="Times New Roman" w:hAnsi="Arial" w:cs="Arial"/>
            <w:b/>
            <w:bCs/>
            <w:color w:val="000080"/>
            <w:u w:val="single"/>
            <w:lang w:eastAsia="pt-BR"/>
          </w:rPr>
          <w:t xml:space="preserve">LEI Nº 13.303, DE 30 DE JUNHO DE </w:t>
        </w:r>
        <w:proofErr w:type="gramStart"/>
        <w:r w:rsidRPr="0015556D">
          <w:rPr>
            <w:rFonts w:ascii="Arial" w:eastAsia="Times New Roman" w:hAnsi="Arial" w:cs="Arial"/>
            <w:b/>
            <w:bCs/>
            <w:color w:val="000080"/>
            <w:u w:val="single"/>
            <w:lang w:eastAsia="pt-BR"/>
          </w:rPr>
          <w:t>2016.</w:t>
        </w:r>
        <w:proofErr w:type="gramEnd"/>
      </w:hyperlink>
    </w:p>
    <w:tbl>
      <w:tblPr>
        <w:tblW w:w="5000" w:type="pct"/>
        <w:tblCellSpacing w:w="0" w:type="dxa"/>
        <w:tblCellMar>
          <w:left w:w="0" w:type="dxa"/>
          <w:right w:w="0" w:type="dxa"/>
        </w:tblCellMar>
        <w:tblLook w:val="04A0" w:firstRow="1" w:lastRow="0" w:firstColumn="1" w:lastColumn="0" w:noHBand="0" w:noVBand="1"/>
      </w:tblPr>
      <w:tblGrid>
        <w:gridCol w:w="5060"/>
        <w:gridCol w:w="4861"/>
      </w:tblGrid>
      <w:tr w:rsidR="0015556D" w:rsidRPr="0015556D" w:rsidTr="0015556D">
        <w:trPr>
          <w:tblCellSpacing w:w="0" w:type="dxa"/>
        </w:trPr>
        <w:tc>
          <w:tcPr>
            <w:tcW w:w="2550" w:type="pct"/>
            <w:vAlign w:val="center"/>
            <w:hideMark/>
          </w:tcPr>
          <w:p w:rsidR="0015556D" w:rsidRPr="0015556D" w:rsidRDefault="0015556D" w:rsidP="0015556D">
            <w:pPr>
              <w:spacing w:before="60" w:after="0" w:line="240" w:lineRule="auto"/>
              <w:rPr>
                <w:rFonts w:ascii="Arial" w:eastAsia="Times New Roman" w:hAnsi="Arial" w:cs="Arial"/>
                <w:lang w:eastAsia="pt-BR"/>
              </w:rPr>
            </w:pPr>
            <w:hyperlink r:id="rId6" w:history="1">
              <w:r w:rsidRPr="0015556D">
                <w:rPr>
                  <w:rFonts w:ascii="Arial" w:eastAsia="Times New Roman" w:hAnsi="Arial" w:cs="Arial"/>
                  <w:color w:val="0000FF"/>
                  <w:u w:val="single"/>
                  <w:lang w:eastAsia="pt-BR"/>
                </w:rPr>
                <w:t>Mensagem de veto</w:t>
              </w:r>
            </w:hyperlink>
          </w:p>
          <w:p w:rsidR="0015556D" w:rsidRPr="0015556D" w:rsidRDefault="0015556D" w:rsidP="0015556D">
            <w:pPr>
              <w:spacing w:before="60" w:after="0" w:line="240" w:lineRule="auto"/>
              <w:rPr>
                <w:rFonts w:ascii="Arial" w:eastAsia="Times New Roman" w:hAnsi="Arial" w:cs="Arial"/>
                <w:lang w:eastAsia="pt-BR"/>
              </w:rPr>
            </w:pPr>
            <w:hyperlink r:id="rId7" w:history="1">
              <w:r w:rsidRPr="0015556D">
                <w:rPr>
                  <w:rFonts w:ascii="Arial" w:eastAsia="Times New Roman" w:hAnsi="Arial" w:cs="Arial"/>
                  <w:color w:val="0000FF"/>
                  <w:u w:val="single"/>
                  <w:lang w:eastAsia="pt-BR"/>
                </w:rPr>
                <w:t>Regulamento</w:t>
              </w:r>
            </w:hyperlink>
          </w:p>
          <w:p w:rsidR="0015556D" w:rsidRPr="0015556D" w:rsidRDefault="0015556D" w:rsidP="0015556D">
            <w:pPr>
              <w:spacing w:before="60" w:after="0" w:line="240" w:lineRule="auto"/>
              <w:rPr>
                <w:rFonts w:ascii="Arial" w:eastAsia="Times New Roman" w:hAnsi="Arial" w:cs="Arial"/>
                <w:lang w:eastAsia="pt-BR"/>
              </w:rPr>
            </w:pPr>
            <w:hyperlink r:id="rId8" w:history="1">
              <w:r w:rsidRPr="0015556D">
                <w:rPr>
                  <w:rFonts w:ascii="Arial" w:eastAsia="Times New Roman" w:hAnsi="Arial" w:cs="Arial"/>
                  <w:color w:val="0000FF"/>
                  <w:u w:val="single"/>
                  <w:lang w:eastAsia="pt-BR"/>
                </w:rPr>
                <w:t>(Vide ADIN 5624)</w:t>
              </w:r>
            </w:hyperlink>
          </w:p>
        </w:tc>
        <w:tc>
          <w:tcPr>
            <w:tcW w:w="2450" w:type="pct"/>
            <w:vAlign w:val="center"/>
            <w:hideMark/>
          </w:tcPr>
          <w:p w:rsidR="0015556D" w:rsidRPr="0015556D" w:rsidRDefault="0015556D" w:rsidP="0015556D">
            <w:pPr>
              <w:spacing w:before="60" w:after="0" w:line="240" w:lineRule="auto"/>
              <w:rPr>
                <w:rFonts w:ascii="Arial" w:eastAsia="Times New Roman" w:hAnsi="Arial" w:cs="Arial"/>
                <w:lang w:eastAsia="pt-BR"/>
              </w:rPr>
            </w:pPr>
            <w:r w:rsidRPr="0015556D">
              <w:rPr>
                <w:rFonts w:ascii="Arial" w:eastAsia="Times New Roman" w:hAnsi="Arial" w:cs="Arial"/>
                <w:color w:val="800000"/>
                <w:lang w:eastAsia="pt-BR"/>
              </w:rPr>
              <w:t>Dispõe sobre o estatuto jurídico da empresa pública, da sociedade de economia mista e de suas subsidiárias, no âmbito da União, dos Estados, do Distrito Federal e dos Municípios.</w:t>
            </w:r>
          </w:p>
        </w:tc>
      </w:tr>
    </w:tbl>
    <w:p w:rsidR="0015556D" w:rsidRPr="0015556D" w:rsidRDefault="0015556D" w:rsidP="0015556D">
      <w:pPr>
        <w:spacing w:before="60" w:after="0" w:line="240" w:lineRule="auto"/>
        <w:ind w:firstLine="525"/>
        <w:jc w:val="both"/>
        <w:rPr>
          <w:rFonts w:ascii="Arial" w:eastAsia="Times New Roman" w:hAnsi="Arial" w:cs="Arial"/>
          <w:color w:val="000000"/>
          <w:lang w:eastAsia="pt-BR"/>
        </w:rPr>
      </w:pPr>
      <w:proofErr w:type="gramStart"/>
      <w:r w:rsidRPr="0015556D">
        <w:rPr>
          <w:rFonts w:ascii="Arial" w:eastAsia="Times New Roman" w:hAnsi="Arial" w:cs="Arial"/>
          <w:b/>
          <w:bCs/>
          <w:color w:val="000000"/>
          <w:lang w:eastAsia="pt-BR"/>
        </w:rPr>
        <w:t>O VICE-PRESIDENTE DA REPÚBLICA, </w:t>
      </w:r>
      <w:r w:rsidRPr="0015556D">
        <w:rPr>
          <w:rFonts w:ascii="Arial" w:eastAsia="Times New Roman" w:hAnsi="Arial" w:cs="Arial"/>
          <w:color w:val="000000"/>
          <w:lang w:eastAsia="pt-BR"/>
        </w:rPr>
        <w:t>no exercício do cargo de </w:t>
      </w:r>
      <w:r w:rsidRPr="0015556D">
        <w:rPr>
          <w:rFonts w:ascii="Arial" w:eastAsia="Times New Roman" w:hAnsi="Arial" w:cs="Arial"/>
          <w:b/>
          <w:bCs/>
          <w:color w:val="000000"/>
          <w:lang w:eastAsia="pt-BR"/>
        </w:rPr>
        <w:t>PRESIDENTE DA REPÚBLICA </w:t>
      </w:r>
      <w:r w:rsidRPr="0015556D">
        <w:rPr>
          <w:rFonts w:ascii="Arial" w:eastAsia="Times New Roman" w:hAnsi="Arial" w:cs="Arial"/>
          <w:color w:val="000000"/>
          <w:lang w:eastAsia="pt-BR"/>
        </w:rPr>
        <w:t>Faço</w:t>
      </w:r>
      <w:proofErr w:type="gramEnd"/>
      <w:r w:rsidRPr="0015556D">
        <w:rPr>
          <w:rFonts w:ascii="Arial" w:eastAsia="Times New Roman" w:hAnsi="Arial" w:cs="Arial"/>
          <w:color w:val="000000"/>
          <w:lang w:eastAsia="pt-BR"/>
        </w:rPr>
        <w:t xml:space="preserve"> saber que o Congresso Nacional decreta e eu sanciono a seguinte Lei: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0" w:name="tituloi"/>
      <w:bookmarkEnd w:id="0"/>
      <w:r w:rsidRPr="0015556D">
        <w:rPr>
          <w:rFonts w:ascii="Arial" w:eastAsia="Times New Roman" w:hAnsi="Arial" w:cs="Arial"/>
          <w:color w:val="000000"/>
          <w:lang w:eastAsia="pt-BR"/>
        </w:rPr>
        <w:t>TÍTULO I</w:t>
      </w:r>
      <w:bookmarkStart w:id="1" w:name="_GoBack"/>
      <w:bookmarkEnd w:id="1"/>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DISPOSIÇÕES APLICÁVEIS ÀS EMPRESAS PÚBLICAS E ÀS SOCIEDADES DE ECONOMIA MISTA</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2" w:name="tituloicapituloi"/>
      <w:bookmarkEnd w:id="2"/>
      <w:r w:rsidRPr="0015556D">
        <w:rPr>
          <w:rFonts w:ascii="Arial" w:eastAsia="Times New Roman" w:hAnsi="Arial" w:cs="Arial"/>
          <w:color w:val="000000"/>
          <w:lang w:eastAsia="pt-BR"/>
        </w:rPr>
        <w:t>CAPÍTULO 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DISPOSIÇÕES PRELIMINARES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3" w:name="art1"/>
      <w:bookmarkEnd w:id="3"/>
      <w:r w:rsidRPr="0015556D">
        <w:rPr>
          <w:rFonts w:ascii="Arial" w:eastAsia="Times New Roman" w:hAnsi="Arial" w:cs="Arial"/>
          <w:color w:val="000000"/>
          <w:lang w:eastAsia="pt-BR"/>
        </w:rPr>
        <w:t>Art. 1º Esta Lei dispõe sobre o estatuto jurídico da empresa pública, da sociedade de economia mista e de suas subsidiárias, abrangendo toda e qualquer empresa pública e sociedade de economia mista da União, dos Estados, do Distrito Federal e dos Municípios que explore atividade econômica de produção ou comercialização de bens ou de prestação de serviços, ainda que a atividade econômica esteja sujeita ao regime de monopólio da União</w:t>
      </w:r>
      <w:proofErr w:type="gramStart"/>
      <w:r w:rsidRPr="0015556D">
        <w:rPr>
          <w:rFonts w:ascii="Arial" w:eastAsia="Times New Roman" w:hAnsi="Arial" w:cs="Arial"/>
          <w:color w:val="000000"/>
          <w:lang w:eastAsia="pt-BR"/>
        </w:rPr>
        <w:t xml:space="preserve"> ou seja</w:t>
      </w:r>
      <w:proofErr w:type="gramEnd"/>
      <w:r w:rsidRPr="0015556D">
        <w:rPr>
          <w:rFonts w:ascii="Arial" w:eastAsia="Times New Roman" w:hAnsi="Arial" w:cs="Arial"/>
          <w:color w:val="000000"/>
          <w:lang w:eastAsia="pt-BR"/>
        </w:rPr>
        <w:t xml:space="preserve"> de prestação de serviços públicos.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O Título I desta Lei, exceto o disposto nos </w:t>
      </w:r>
      <w:proofErr w:type="spellStart"/>
      <w:r w:rsidRPr="0015556D">
        <w:rPr>
          <w:rFonts w:ascii="Arial" w:eastAsia="Times New Roman" w:hAnsi="Arial" w:cs="Arial"/>
          <w:color w:val="000000"/>
          <w:lang w:eastAsia="pt-BR"/>
        </w:rPr>
        <w:t>arts</w:t>
      </w:r>
      <w:proofErr w:type="spellEnd"/>
      <w:r w:rsidRPr="0015556D">
        <w:rPr>
          <w:rFonts w:ascii="Arial" w:eastAsia="Times New Roman" w:hAnsi="Arial" w:cs="Arial"/>
          <w:color w:val="000000"/>
          <w:lang w:eastAsia="pt-BR"/>
        </w:rPr>
        <w:t>. 2º, 3º, 4º, 5º, 6º, 7º, 8º, 11, 12 e 27, não se aplica à empresa pública e à sociedade de economia mista que tiver, em conjunto com suas respectivas subsidiárias, no exercício social anterior, receita operacional bruta inferior a R$ 90.000.000,00 (noventa milhões de reais).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 disposto nos </w:t>
      </w:r>
      <w:hyperlink r:id="rId9" w:anchor="tituloiicapituloi" w:history="1">
        <w:r w:rsidRPr="0015556D">
          <w:rPr>
            <w:rFonts w:ascii="Arial" w:eastAsia="Times New Roman" w:hAnsi="Arial" w:cs="Arial"/>
            <w:color w:val="0000FF"/>
            <w:u w:val="single"/>
            <w:lang w:eastAsia="pt-BR"/>
          </w:rPr>
          <w:t>Capítulos I </w:t>
        </w:r>
      </w:hyperlink>
      <w:r w:rsidRPr="0015556D">
        <w:rPr>
          <w:rFonts w:ascii="Arial" w:eastAsia="Times New Roman" w:hAnsi="Arial" w:cs="Arial"/>
          <w:color w:val="000000"/>
          <w:lang w:eastAsia="pt-BR"/>
        </w:rPr>
        <w:t>e </w:t>
      </w:r>
      <w:hyperlink r:id="rId10" w:anchor="tituloiicapituloii" w:history="1">
        <w:r w:rsidRPr="0015556D">
          <w:rPr>
            <w:rFonts w:ascii="Arial" w:eastAsia="Times New Roman" w:hAnsi="Arial" w:cs="Arial"/>
            <w:color w:val="0000FF"/>
            <w:u w:val="single"/>
            <w:lang w:eastAsia="pt-BR"/>
          </w:rPr>
          <w:t>II do Título II desta Lei </w:t>
        </w:r>
      </w:hyperlink>
      <w:r w:rsidRPr="0015556D">
        <w:rPr>
          <w:rFonts w:ascii="Arial" w:eastAsia="Times New Roman" w:hAnsi="Arial" w:cs="Arial"/>
          <w:color w:val="000000"/>
          <w:lang w:eastAsia="pt-BR"/>
        </w:rPr>
        <w:t>aplica-se inclusive à empresa pública dependente, definida nos termos do </w:t>
      </w:r>
      <w:hyperlink r:id="rId11" w:anchor="art2iii" w:history="1">
        <w:r w:rsidRPr="0015556D">
          <w:rPr>
            <w:rFonts w:ascii="Arial" w:eastAsia="Times New Roman" w:hAnsi="Arial" w:cs="Arial"/>
            <w:color w:val="0000FF"/>
            <w:u w:val="single"/>
            <w:lang w:eastAsia="pt-BR"/>
          </w:rPr>
          <w:t xml:space="preserve">inciso III do art. 2º da Lei Complementar nº 101, de </w:t>
        </w:r>
        <w:proofErr w:type="gramStart"/>
        <w:r w:rsidRPr="0015556D">
          <w:rPr>
            <w:rFonts w:ascii="Arial" w:eastAsia="Times New Roman" w:hAnsi="Arial" w:cs="Arial"/>
            <w:color w:val="0000FF"/>
            <w:u w:val="single"/>
            <w:lang w:eastAsia="pt-BR"/>
          </w:rPr>
          <w:t>4</w:t>
        </w:r>
        <w:proofErr w:type="gramEnd"/>
        <w:r w:rsidRPr="0015556D">
          <w:rPr>
            <w:rFonts w:ascii="Arial" w:eastAsia="Times New Roman" w:hAnsi="Arial" w:cs="Arial"/>
            <w:color w:val="0000FF"/>
            <w:u w:val="single"/>
            <w:lang w:eastAsia="pt-BR"/>
          </w:rPr>
          <w:t xml:space="preserve"> de maio de 2000 </w:t>
        </w:r>
      </w:hyperlink>
      <w:r w:rsidRPr="0015556D">
        <w:rPr>
          <w:rFonts w:ascii="Arial" w:eastAsia="Times New Roman" w:hAnsi="Arial" w:cs="Arial"/>
          <w:color w:val="000000"/>
          <w:lang w:eastAsia="pt-BR"/>
        </w:rPr>
        <w:t>, que explore atividade econômica, ainda que a atividade econômica esteja sujeita ao regime de monopólio da União ou seja de prestação de serviços públicos.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3º Os Poderes Executivos poderão editar atos que estabeleçam regras de governança destinadas às suas respectivas empresas públicas e sociedades de economia mista que se enquadrem na hipótese do § 1º, observadas </w:t>
      </w:r>
      <w:proofErr w:type="gramStart"/>
      <w:r w:rsidRPr="0015556D">
        <w:rPr>
          <w:rFonts w:ascii="Arial" w:eastAsia="Times New Roman" w:hAnsi="Arial" w:cs="Arial"/>
          <w:color w:val="000000"/>
          <w:lang w:eastAsia="pt-BR"/>
        </w:rPr>
        <w:t>as diretrizes gerais</w:t>
      </w:r>
      <w:proofErr w:type="gramEnd"/>
      <w:r w:rsidRPr="0015556D">
        <w:rPr>
          <w:rFonts w:ascii="Arial" w:eastAsia="Times New Roman" w:hAnsi="Arial" w:cs="Arial"/>
          <w:color w:val="000000"/>
          <w:lang w:eastAsia="pt-BR"/>
        </w:rPr>
        <w:t xml:space="preserve">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A não edição dos atos de que trata o § 3º no prazo de 180 (cento e oitenta) dias a partir da publicação desta Lei submete as respectivas empresas públicas e sociedades de economia mista às regras de governança previstas no Título I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Submetem-se ao regime previsto nesta Lei a empresa pública e a sociedade de economia mista que participem de consórcio, conforme disposto no </w:t>
      </w:r>
      <w:hyperlink r:id="rId12" w:anchor="art279." w:history="1">
        <w:r w:rsidRPr="0015556D">
          <w:rPr>
            <w:rFonts w:ascii="Arial" w:eastAsia="Times New Roman" w:hAnsi="Arial" w:cs="Arial"/>
            <w:color w:val="0000FF"/>
            <w:u w:val="single"/>
            <w:lang w:eastAsia="pt-BR"/>
          </w:rPr>
          <w:t>art. 279 da Lei nº 6.404, de 15 de dezembro de 1976 </w:t>
        </w:r>
      </w:hyperlink>
      <w:r w:rsidRPr="0015556D">
        <w:rPr>
          <w:rFonts w:ascii="Arial" w:eastAsia="Times New Roman" w:hAnsi="Arial" w:cs="Arial"/>
          <w:color w:val="000000"/>
          <w:lang w:eastAsia="pt-BR"/>
        </w:rPr>
        <w:t>, na condição de operadora.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6º Submete-se ao regime previsto nesta Lei a sociedade, inclusive a de propósito específico, que seja controlada por empresa pública ou sociedade de economia mista abrangidas no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7º Na participação em sociedade empresarial em que a empresa pública, a sociedade de economia mista e suas subsidiárias não detenham o controle acionário, essas deverão adotar, no dever de fiscalizar, práticas de governança e controle proporcionais à relevância, à materialidade e aos riscos do negócio do qual são partícipes, considerando, para esse fim:</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documentos e informações estratégicos do negócio e demais relatórios e informações produzidos por força de acordo de acionistas e de Lei considerados essenciais para a defesa de seus interesses na sociedade empresarial investida;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relatório de execução do orçamento e de realização de investimentos programados pela sociedade, inclusive quanto ao alinhamento dos custos orçados e dos realizados com os custos de mercado;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informe sobre execução da política de transações com partes relacionadas;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IV - análise das condições de </w:t>
      </w:r>
      <w:proofErr w:type="gramStart"/>
      <w:r w:rsidRPr="0015556D">
        <w:rPr>
          <w:rFonts w:ascii="Arial" w:eastAsia="Times New Roman" w:hAnsi="Arial" w:cs="Arial"/>
          <w:color w:val="000000"/>
          <w:lang w:eastAsia="pt-BR"/>
        </w:rPr>
        <w:t>alavancagem</w:t>
      </w:r>
      <w:proofErr w:type="gramEnd"/>
      <w:r w:rsidRPr="0015556D">
        <w:rPr>
          <w:rFonts w:ascii="Arial" w:eastAsia="Times New Roman" w:hAnsi="Arial" w:cs="Arial"/>
          <w:color w:val="000000"/>
          <w:lang w:eastAsia="pt-BR"/>
        </w:rPr>
        <w:t xml:space="preserve"> financeira da sociedade;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avaliação de inversões financeiras e de processos relevantes de alienação de bens móveis e imóveis da sociedade;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VI - relatório de risco das contratações para execução de obras, fornecimento de bens e prestação de serviços relevantes para os interesses da investidora;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informe sobre execução de projetos relevantes para os interesses da investidora;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relatório de cumprimento, nos negócios da sociedade, de condicionantes socioambientais estabelecidas pelos órgãos ambientais;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IX - avaliação das necessidades de novos aportes na sociedade e dos possíveis riscos de redução da rentabilidade esperada do negócio;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 - qualquer outro relatório, documento ou informação produzido pela sociedade empresarial investida considerado relevante para o cumprimento do comando constante do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4" w:name="art2"/>
      <w:bookmarkEnd w:id="4"/>
      <w:r w:rsidRPr="0015556D">
        <w:rPr>
          <w:rFonts w:ascii="Arial" w:eastAsia="Times New Roman" w:hAnsi="Arial" w:cs="Arial"/>
          <w:color w:val="000000"/>
          <w:lang w:eastAsia="pt-BR"/>
        </w:rPr>
        <w:t>Art. 2º A exploração de atividade econômica pelo Estado será exercida por meio de empresa pública, de sociedade de economia mista e de suas subsidiárias.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constituição de empresa pública ou de sociedade de economia mista dependerá de prévia autorização legal que indique, de forma clara, relevante interesse coletivo ou imperativo de segurança nacional, nos termos do </w:t>
      </w:r>
      <w:hyperlink r:id="rId13" w:anchor="art173" w:history="1">
        <w:r w:rsidRPr="0015556D">
          <w:rPr>
            <w:rFonts w:ascii="Arial" w:eastAsia="Times New Roman" w:hAnsi="Arial" w:cs="Arial"/>
            <w:color w:val="0000FF"/>
            <w:u w:val="single"/>
            <w:lang w:eastAsia="pt-BR"/>
          </w:rPr>
          <w:t>caput do art. 173 da Constituição Federal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Depende de autorização legislativa a criação de subsidiárias de empresa pública e de sociedade de economia mista, assim como a participação de qualquer delas em empresa privada, cujo objeto social deve estar relacionado ao da investidora, nos termos do </w:t>
      </w:r>
      <w:hyperlink r:id="rId14" w:anchor="art37xx" w:history="1">
        <w:r w:rsidRPr="0015556D">
          <w:rPr>
            <w:rFonts w:ascii="Arial" w:eastAsia="Times New Roman" w:hAnsi="Arial" w:cs="Arial"/>
            <w:color w:val="0000FF"/>
            <w:u w:val="single"/>
            <w:lang w:eastAsia="pt-BR"/>
          </w:rPr>
          <w:t>inciso XX do art. 37 da Constituição Federal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 autorização para participação em empresa privada prevista no § 2º não se aplica a operações de tesouraria, adjudicação de ações em garantia e participações autorizadas pelo Conselho de Administração em linha com o plano de negócios da empresa pública, da sociedade de economia mista e de suas respectivas subsidiárias.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 w:name="art3"/>
      <w:bookmarkEnd w:id="5"/>
      <w:r w:rsidRPr="0015556D">
        <w:rPr>
          <w:rFonts w:ascii="Arial" w:eastAsia="Times New Roman" w:hAnsi="Arial" w:cs="Arial"/>
          <w:color w:val="000000"/>
          <w:lang w:eastAsia="pt-BR"/>
        </w:rPr>
        <w:t>Art. 3º Empresa pública é a entidade dotada de personalidade jurídica de direito privado, com criação autorizada por lei e com patrimônio próprio, cujo capital social é integralmente detido pela União, pelos Estados, pelo Distrito Federal ou pelos Municípios.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Desde que a maioria do capital votante permaneça em propriedade da União, do Estado, do Distrito Federal ou do Município, será admitida, no capital da empresa pública, a participação de outras pessoas jurídicas de direito público interno, bem como de entidades da administração indireta da União, dos Estados, do Distrito Federal e dos Municípios.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 w:name="art4"/>
      <w:bookmarkEnd w:id="6"/>
      <w:r w:rsidRPr="0015556D">
        <w:rPr>
          <w:rFonts w:ascii="Arial" w:eastAsia="Times New Roman" w:hAnsi="Arial" w:cs="Arial"/>
          <w:color w:val="000000"/>
          <w:lang w:eastAsia="pt-BR"/>
        </w:rPr>
        <w:t>Art. 4º Sociedade de economia mista é a entidade dotada de personalidade jurídica de direito privado, com criação autorizada por lei, sob a forma de sociedade anônima, cujas ações com direito a voto pertençam em sua maioria à União, aos Estados, ao Distrito Federal, aos Municípios ou a entidade da administração indireta.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pessoa jurídica que controla a sociedade de economia mista tem os deveres e as responsabilidades do acionista controlador, estabelecidos na </w:t>
      </w:r>
      <w:hyperlink r:id="rId15" w:history="1">
        <w:r w:rsidRPr="0015556D">
          <w:rPr>
            <w:rFonts w:ascii="Arial" w:eastAsia="Times New Roman" w:hAnsi="Arial" w:cs="Arial"/>
            <w:color w:val="0000FF"/>
            <w:u w:val="single"/>
            <w:lang w:eastAsia="pt-BR"/>
          </w:rPr>
          <w:t>Lei nº 6.404, de 15 de dezembro de 1976 </w:t>
        </w:r>
      </w:hyperlink>
      <w:r w:rsidRPr="0015556D">
        <w:rPr>
          <w:rFonts w:ascii="Arial" w:eastAsia="Times New Roman" w:hAnsi="Arial" w:cs="Arial"/>
          <w:color w:val="000000"/>
          <w:lang w:eastAsia="pt-BR"/>
        </w:rPr>
        <w:t>, e deverá exercer o poder de controle no interesse da companhia, respeitado o interesse público que justificou sua criação.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Além das normas previstas nesta Lei, a sociedade de economia mista com registro na Comissão de Valores Mobiliários </w:t>
      </w:r>
      <w:proofErr w:type="gramStart"/>
      <w:r w:rsidRPr="0015556D">
        <w:rPr>
          <w:rFonts w:ascii="Arial" w:eastAsia="Times New Roman" w:hAnsi="Arial" w:cs="Arial"/>
          <w:color w:val="000000"/>
          <w:lang w:eastAsia="pt-BR"/>
        </w:rPr>
        <w:t>sujeita-se</w:t>
      </w:r>
      <w:proofErr w:type="gramEnd"/>
      <w:r w:rsidRPr="0015556D">
        <w:rPr>
          <w:rFonts w:ascii="Arial" w:eastAsia="Times New Roman" w:hAnsi="Arial" w:cs="Arial"/>
          <w:color w:val="000000"/>
          <w:lang w:eastAsia="pt-BR"/>
        </w:rPr>
        <w:t xml:space="preserve"> às disposições da </w:t>
      </w:r>
      <w:hyperlink r:id="rId16" w:history="1">
        <w:r w:rsidRPr="0015556D">
          <w:rPr>
            <w:rFonts w:ascii="Arial" w:eastAsia="Times New Roman" w:hAnsi="Arial" w:cs="Arial"/>
            <w:color w:val="0000FF"/>
            <w:u w:val="single"/>
            <w:lang w:eastAsia="pt-BR"/>
          </w:rPr>
          <w:t>Lei nº 6.385, de 7 de dezembro de 1976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7" w:name="tituloicapituloii"/>
      <w:bookmarkEnd w:id="7"/>
      <w:r w:rsidRPr="0015556D">
        <w:rPr>
          <w:rFonts w:ascii="Arial" w:eastAsia="Times New Roman" w:hAnsi="Arial" w:cs="Arial"/>
          <w:color w:val="000000"/>
          <w:lang w:eastAsia="pt-BR"/>
        </w:rPr>
        <w:t>CAPÍTULO 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DO REGIME SOCIETÁRIO DA EMPRESA PÚBLICA E DA SOCIEDADE DE ECONOMIA MISTA</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8" w:name="tituloicapituloiisecaoi"/>
      <w:bookmarkEnd w:id="8"/>
      <w:r w:rsidRPr="0015556D">
        <w:rPr>
          <w:rFonts w:ascii="Arial" w:eastAsia="Times New Roman" w:hAnsi="Arial" w:cs="Arial"/>
          <w:b/>
          <w:bCs/>
          <w:color w:val="000000"/>
          <w:lang w:eastAsia="pt-BR"/>
        </w:rPr>
        <w:t>Seção 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Das Normas Gerais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 w:name="art5"/>
      <w:bookmarkEnd w:id="9"/>
      <w:r w:rsidRPr="0015556D">
        <w:rPr>
          <w:rFonts w:ascii="Arial" w:eastAsia="Times New Roman" w:hAnsi="Arial" w:cs="Arial"/>
          <w:color w:val="000000"/>
          <w:lang w:eastAsia="pt-BR"/>
        </w:rPr>
        <w:t>Art. 5º A sociedade de economia mista será constituída sob a forma de sociedade anônima e, ressalvado o disposto nesta Lei, estará sujeita ao regime previsto na </w:t>
      </w:r>
      <w:hyperlink r:id="rId17" w:history="1">
        <w:r w:rsidRPr="0015556D">
          <w:rPr>
            <w:rFonts w:ascii="Arial" w:eastAsia="Times New Roman" w:hAnsi="Arial" w:cs="Arial"/>
            <w:color w:val="0000FF"/>
            <w:u w:val="single"/>
            <w:lang w:eastAsia="pt-BR"/>
          </w:rPr>
          <w:t>Lei nº 6.404, de 15 de dezembro de 1976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 w:name="art6"/>
      <w:bookmarkEnd w:id="10"/>
      <w:r w:rsidRPr="0015556D">
        <w:rPr>
          <w:rFonts w:ascii="Arial" w:eastAsia="Times New Roman" w:hAnsi="Arial" w:cs="Arial"/>
          <w:color w:val="000000"/>
          <w:lang w:eastAsia="pt-BR"/>
        </w:rPr>
        <w:t>Art. 6º O estatuto da empresa pública, da sociedade de economia mista e de suas subsidiárias deverá observar regras de governança corporativa, de transparência e de estruturas, práticas de gestão de riscos e de controle interno, composição da administração e, havendo acionistas, mecanismos para sua proteção, todos constantes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 w:name="art7"/>
      <w:bookmarkEnd w:id="11"/>
      <w:r w:rsidRPr="0015556D">
        <w:rPr>
          <w:rFonts w:ascii="Arial" w:eastAsia="Times New Roman" w:hAnsi="Arial" w:cs="Arial"/>
          <w:color w:val="000000"/>
          <w:lang w:eastAsia="pt-BR"/>
        </w:rPr>
        <w:t xml:space="preserve">Art. 7º Aplicam-se a todas as empresas públicas, as sociedades de economia mista de capital fechado e as suas subsidiárias as disposições da Lei nº 6.404, de 15 de dezembro de 1976, e as </w:t>
      </w:r>
      <w:r w:rsidRPr="0015556D">
        <w:rPr>
          <w:rFonts w:ascii="Arial" w:eastAsia="Times New Roman" w:hAnsi="Arial" w:cs="Arial"/>
          <w:color w:val="000000"/>
          <w:lang w:eastAsia="pt-BR"/>
        </w:rPr>
        <w:lastRenderedPageBreak/>
        <w:t>normas da Comissão de Valores Mobiliários sobre escrituração e elaboração de demonstrações financeiras, inclusive a obrigatoriedade de auditoria independente por auditor registrado nesse órgão.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 w:name="art8"/>
      <w:bookmarkEnd w:id="12"/>
      <w:r w:rsidRPr="0015556D">
        <w:rPr>
          <w:rFonts w:ascii="Arial" w:eastAsia="Times New Roman" w:hAnsi="Arial" w:cs="Arial"/>
          <w:color w:val="000000"/>
          <w:lang w:eastAsia="pt-BR"/>
        </w:rPr>
        <w:t>Art. 8º As empresas públicas e as sociedades de economia mista deverão observar, no mínimo, os seguintes requisitos de transparência: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elaboração de carta anual, subscrita pelos membros do Conselho de Administração, com a explicitação dos compromissos de consecução de objetivos de políticas públicas pela empresa pública, pela sociedade de economia mista e por suas subsidiárias, em atendimento ao interesse coletivo ou ao imperativo de segurança nacional que justificou a autorização para suas respectivas criações, com definição clara dos recursos a serem empregados para esse fim, bem como dos impactos econômico-financeiros da consecução desses objetivos, mensuráveis por meio de indicadores objetivos;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adequação de seu estatuto social à autorização legislativa de sua criação;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divulgação tempestiva e atualizada de informações relevantes, em especial as relativas a atividades desenvolvidas, estrutura de controle, fatores de risco, dados econômico-financeiros, comentários dos administradores sobre o desempenho, políticas e práticas de governança corporativa e descrição da composição e da remuneração da administração;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elaboração e divulgação de política de divulgação de informações, em conformidade com a legislação em vigor e com as melhores práticas;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elaboração de política de distribuição de dividendos, à luz do interesse público que justificou a criação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divulgação, em nota explicativa às demonstrações financeiras, dos dados operacionais e financeiros das atividades relacionadas à consecução dos fins de interesse coletivo ou de segurança nacional;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elaboração e divulgação da política de transações com partes relacionadas, em conformidade com os requisitos de competitividade, conformidade, transparência, equidade e comutatividade, que deverá ser revista, no mínimo, anualmente e aprovada pelo Conselho de Administração;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ampla divulgação, ao público em geral, de carta anual de governança corporativa, que consolide em um único documento escrito, em linguagem clara e direta, as informações de que trata o inciso III;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IX - divulgação anual de relatório integrado ou de sustentabilidade.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 interesse público da empresa pública e da sociedade de economia mista, respeitadas as razões que motivaram a autorização legislativa, manifesta-se por meio do alinhamento entre seus objetivos e aqueles de políticas públicas, na forma explicitada na carta anual a que se refere o inciso I do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Quaisquer obrigações e responsabilidades que a empresa pública e a sociedade de economia mista que explorem atividade econômica assumam em condições distintas às de qualquer outra empresa do setor privado em que atuam deverão: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estar claramente definidas em lei ou regulamento, bem como previstas em contrato, convênio ou ajuste celebrado com o ente público competente para estabelecê-las, observada a ampla publicidade desses instrumentos;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ter seu custo e suas receitas discriminados e divulgados de forma transparente, inclusive no plano contábil.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Além das obrigações contidas neste artigo, as sociedades de economia mista com registro na Comissão de Valores Mobiliários sujeitam-se ao regime informacional estabelecido por essa autarquia e devem divulgar as informações previstas neste artigo na forma fixada em suas normas.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Os documentos resultantes do cumprimento dos requisitos de transparência constantes dos incisos I a IX do caput deverão ser publicamente divulgados na internet de forma permanente e cumulativa.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3" w:name="art9"/>
      <w:bookmarkEnd w:id="13"/>
      <w:r w:rsidRPr="0015556D">
        <w:rPr>
          <w:rFonts w:ascii="Arial" w:eastAsia="Times New Roman" w:hAnsi="Arial" w:cs="Arial"/>
          <w:color w:val="000000"/>
          <w:lang w:eastAsia="pt-BR"/>
        </w:rPr>
        <w:t>Art. 9º A empresa pública e a sociedade de economia mista adotarão regras de estruturas e práticas de gestão de riscos e controle interno que abranjam:</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 - ação dos administradores e empregados, por meio da </w:t>
      </w:r>
      <w:proofErr w:type="gramStart"/>
      <w:r w:rsidRPr="0015556D">
        <w:rPr>
          <w:rFonts w:ascii="Arial" w:eastAsia="Times New Roman" w:hAnsi="Arial" w:cs="Arial"/>
          <w:color w:val="000000"/>
          <w:lang w:eastAsia="pt-BR"/>
        </w:rPr>
        <w:t>implementação</w:t>
      </w:r>
      <w:proofErr w:type="gramEnd"/>
      <w:r w:rsidRPr="0015556D">
        <w:rPr>
          <w:rFonts w:ascii="Arial" w:eastAsia="Times New Roman" w:hAnsi="Arial" w:cs="Arial"/>
          <w:color w:val="000000"/>
          <w:lang w:eastAsia="pt-BR"/>
        </w:rPr>
        <w:t xml:space="preserve"> cotidiana de práticas de controle interno;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área responsável pela verificação de cumprimento de obrigações e de gestão de riscos;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auditoria interna e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 1º Deverá ser elaborado e divulgado Código de Conduta e Integridade, que disponha sobre: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princípios, valores e missão da empresa pública e da sociedade de economia mista, bem como orientações sobre a prevenção de conflito de interesses e vedação de atos de corrupção e fraude;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instâncias internas responsáveis pela atualização e aplicação do Código de Conduta e Integridade;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III - canal de denúncias que possibilite o recebimento de denúncias internas e externas relativas ao descumprimento do Código de Conduta e Integridade e das demais normas internas de </w:t>
      </w:r>
      <w:proofErr w:type="gramStart"/>
      <w:r w:rsidRPr="0015556D">
        <w:rPr>
          <w:rFonts w:ascii="Arial" w:eastAsia="Times New Roman" w:hAnsi="Arial" w:cs="Arial"/>
          <w:color w:val="000000"/>
          <w:lang w:eastAsia="pt-BR"/>
        </w:rPr>
        <w:t>ética e obrigacionais</w:t>
      </w:r>
      <w:proofErr w:type="gramEnd"/>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mecanismos de proteção que impeçam qualquer espécie de retaliação a pessoa que utilize o canal de denúncias;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sanções aplicáveis em caso de violação às regras do Código de Conduta e Integridade;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previsão de treinamento periódico, no mínimo anual, sobre Código de Conduta e Integridade, a empregados e administradores, e sobre a política de gestão de riscos, a administradores.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área responsável pela verificação de cumprimento de obrigações e de gestão de riscos deverá ser vinculada ao diretor-presidente e liderada por diretor estatutário, devendo o estatuto social prever as atribuições da área, bem como estabelecer mecanismos que assegurem atuação independente.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 auditoria interna deverá:</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ser vinculada ao Conselho de Administração, diretamente ou por meio do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ser responsável por aferir a adequação do controle interno, a efetividade do gerenciamento dos riscos e dos processos de governança e a confiabilidade do processo de coleta, mensuração, classificação, acumulação, registro e divulgação de eventos e transações, visando ao preparo de demonstrações financeiras.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O estatuto social deverá prever, ainda, a possibilidade de que a área de </w:t>
      </w:r>
      <w:proofErr w:type="spellStart"/>
      <w:r w:rsidRPr="0015556D">
        <w:rPr>
          <w:rFonts w:ascii="Arial" w:eastAsia="Times New Roman" w:hAnsi="Arial" w:cs="Arial"/>
          <w:color w:val="000000"/>
          <w:lang w:eastAsia="pt-BR"/>
        </w:rPr>
        <w:t>compliance</w:t>
      </w:r>
      <w:proofErr w:type="spellEnd"/>
      <w:r w:rsidRPr="0015556D">
        <w:rPr>
          <w:rFonts w:ascii="Arial" w:eastAsia="Times New Roman" w:hAnsi="Arial" w:cs="Arial"/>
          <w:color w:val="000000"/>
          <w:lang w:eastAsia="pt-BR"/>
        </w:rPr>
        <w:t xml:space="preserve"> se reporte diretamente ao Conselho de Administração em situações em que se suspeite do envolvimento do diretor-presidente em irregularidades ou quando este se furtar à obrigação de adotar medidas necessárias em relação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situação a ele relatada.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4" w:name="art10"/>
      <w:bookmarkEnd w:id="14"/>
      <w:r w:rsidRPr="0015556D">
        <w:rPr>
          <w:rFonts w:ascii="Arial" w:eastAsia="Times New Roman" w:hAnsi="Arial" w:cs="Arial"/>
          <w:color w:val="000000"/>
          <w:lang w:eastAsia="pt-BR"/>
        </w:rPr>
        <w:t>Art. 10. A empresa pública e a sociedade de economia mista deverão criar comitê estatutário para verificar a conformidade do processo de indicação e de avaliação de membros para o Conselho de Administração e para o Conselho Fiscal, com competência para auxiliar o acionista controlador na indicação desses membros.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Devem ser divulgadas as atas das reuniões do comitê estatutário referido no caput realizadas com o fim de verificar o cumprimento, pelos membros indicados, dos requisitos definidos na política de indicação, devendo ser registradas as eventuais manifestações divergentes de conselheiros.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5" w:name="art11"/>
      <w:bookmarkEnd w:id="15"/>
      <w:r w:rsidRPr="0015556D">
        <w:rPr>
          <w:rFonts w:ascii="Arial" w:eastAsia="Times New Roman" w:hAnsi="Arial" w:cs="Arial"/>
          <w:color w:val="000000"/>
          <w:lang w:eastAsia="pt-BR"/>
        </w:rPr>
        <w:t>Art. 11. A empresa pública não poderá:</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lançar debêntures ou outros títulos ou valores mobiliários, conversíveis em ações;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emitir partes beneficiárias.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6" w:name="art12"/>
      <w:bookmarkEnd w:id="16"/>
      <w:r w:rsidRPr="0015556D">
        <w:rPr>
          <w:rFonts w:ascii="Arial" w:eastAsia="Times New Roman" w:hAnsi="Arial" w:cs="Arial"/>
          <w:color w:val="000000"/>
          <w:lang w:eastAsia="pt-BR"/>
        </w:rPr>
        <w:t>Art. 12. A empresa pública e a sociedade de economia mista deverão: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divulgar toda e qualquer forma de remuneração dos administradores;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adequar constantemente suas práticas ao Código de Conduta e Integridade e a outras regras de boa prática de governança corporativa, na forma estabelecida na regulamentação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A sociedade de economia mista poderá solucionar, mediante arbitragem, as divergências entre acionistas e a sociedade, ou entre acionistas controladores e acionistas minoritários, nos termos previstos em seu estatuto social.</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7" w:name="art13"/>
      <w:bookmarkEnd w:id="17"/>
      <w:r w:rsidRPr="0015556D">
        <w:rPr>
          <w:rFonts w:ascii="Arial" w:eastAsia="Times New Roman" w:hAnsi="Arial" w:cs="Arial"/>
          <w:color w:val="000000"/>
          <w:lang w:eastAsia="pt-BR"/>
        </w:rPr>
        <w:t>Art. 13. A lei que autorizar a criação da empresa pública e da sociedade de economia mista deverá dispor sobre as diretrizes e restrições a serem consideradas na elaboração do estatuto da companhia, em especial sobre: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 - constituição e funcionamento do Conselho de Administração, observados o número mínimo de </w:t>
      </w:r>
      <w:proofErr w:type="gramStart"/>
      <w:r w:rsidRPr="0015556D">
        <w:rPr>
          <w:rFonts w:ascii="Arial" w:eastAsia="Times New Roman" w:hAnsi="Arial" w:cs="Arial"/>
          <w:color w:val="000000"/>
          <w:lang w:eastAsia="pt-BR"/>
        </w:rPr>
        <w:t>7</w:t>
      </w:r>
      <w:proofErr w:type="gramEnd"/>
      <w:r w:rsidRPr="0015556D">
        <w:rPr>
          <w:rFonts w:ascii="Arial" w:eastAsia="Times New Roman" w:hAnsi="Arial" w:cs="Arial"/>
          <w:color w:val="000000"/>
          <w:lang w:eastAsia="pt-BR"/>
        </w:rPr>
        <w:t xml:space="preserve"> (sete) e o número máximo de 11 (onze) membros;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 xml:space="preserve">II - requisitos específicos para o exercício do cargo de diretor, observado o número mínimo de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diretores;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III - avaliação de desempenho, individual e coletiva, de </w:t>
      </w:r>
      <w:proofErr w:type="gramStart"/>
      <w:r w:rsidRPr="0015556D">
        <w:rPr>
          <w:rFonts w:ascii="Arial" w:eastAsia="Times New Roman" w:hAnsi="Arial" w:cs="Arial"/>
          <w:color w:val="000000"/>
          <w:lang w:eastAsia="pt-BR"/>
        </w:rPr>
        <w:t>periodicidade anual, dos administradores e dos membros de comitês, observados</w:t>
      </w:r>
      <w:proofErr w:type="gramEnd"/>
      <w:r w:rsidRPr="0015556D">
        <w:rPr>
          <w:rFonts w:ascii="Arial" w:eastAsia="Times New Roman" w:hAnsi="Arial" w:cs="Arial"/>
          <w:color w:val="000000"/>
          <w:lang w:eastAsia="pt-BR"/>
        </w:rPr>
        <w:t xml:space="preserve"> os seguintes quesitos mínimos: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exposição dos atos de gestão praticados, quanto à licitude e à eficácia da ação administrativa;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contribuição para o resultado do exercício;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consecução dos objetivos estabelecidos no plano de negócios e atendimento à estratégia de longo prazo;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constituição e funcionamento do Conselho Fiscal, que exercerá suas atribuições de modo permanente;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constituição e funcionamento do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VI - prazo de gestão dos membros do Conselho de Administração e dos indicados para o cargo de diretor, que será unificado e não superior a </w:t>
      </w:r>
      <w:proofErr w:type="gramStart"/>
      <w:r w:rsidRPr="0015556D">
        <w:rPr>
          <w:rFonts w:ascii="Arial" w:eastAsia="Times New Roman" w:hAnsi="Arial" w:cs="Arial"/>
          <w:color w:val="000000"/>
          <w:lang w:eastAsia="pt-BR"/>
        </w:rPr>
        <w:t>2</w:t>
      </w:r>
      <w:proofErr w:type="gramEnd"/>
      <w:r w:rsidRPr="0015556D">
        <w:rPr>
          <w:rFonts w:ascii="Arial" w:eastAsia="Times New Roman" w:hAnsi="Arial" w:cs="Arial"/>
          <w:color w:val="000000"/>
          <w:lang w:eastAsia="pt-BR"/>
        </w:rPr>
        <w:t xml:space="preserve"> (dois) anos, sendo permitidas, no máximo, 3 (três) reconduções consecutivas;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VIII - prazo de gestão dos membros do Conselho Fiscal não superior a </w:t>
      </w:r>
      <w:proofErr w:type="gramStart"/>
      <w:r w:rsidRPr="0015556D">
        <w:rPr>
          <w:rFonts w:ascii="Arial" w:eastAsia="Times New Roman" w:hAnsi="Arial" w:cs="Arial"/>
          <w:color w:val="000000"/>
          <w:lang w:eastAsia="pt-BR"/>
        </w:rPr>
        <w:t>2</w:t>
      </w:r>
      <w:proofErr w:type="gramEnd"/>
      <w:r w:rsidRPr="0015556D">
        <w:rPr>
          <w:rFonts w:ascii="Arial" w:eastAsia="Times New Roman" w:hAnsi="Arial" w:cs="Arial"/>
          <w:color w:val="000000"/>
          <w:lang w:eastAsia="pt-BR"/>
        </w:rPr>
        <w:t xml:space="preserve"> (dois) anos, permitidas 2 (duas) reconduções consecutivas.</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18" w:name="tituloicapituloiisecaoii"/>
      <w:bookmarkEnd w:id="18"/>
      <w:r w:rsidRPr="0015556D">
        <w:rPr>
          <w:rFonts w:ascii="Arial" w:eastAsia="Times New Roman" w:hAnsi="Arial" w:cs="Arial"/>
          <w:b/>
          <w:bCs/>
          <w:color w:val="000000"/>
          <w:lang w:eastAsia="pt-BR"/>
        </w:rPr>
        <w:t>Seção 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Do Acionista Controlador</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9" w:name="art14"/>
      <w:bookmarkEnd w:id="19"/>
      <w:r w:rsidRPr="0015556D">
        <w:rPr>
          <w:rFonts w:ascii="Arial" w:eastAsia="Times New Roman" w:hAnsi="Arial" w:cs="Arial"/>
          <w:color w:val="000000"/>
          <w:lang w:eastAsia="pt-BR"/>
        </w:rPr>
        <w:t>Art. 14. O acionista controlador da empresa pública e da sociedade de economia mista deverá:</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fazer constar do Código de Conduta e Integridade, aplicável à alta administração, a vedação à divulgação, sem autorização do órgão competente da empresa pública ou da sociedade de economia mista, de informação que possa causar impacto na cotação dos títulos da empresa pública ou da sociedade de economia mista e em suas relações com o mercado ou com consumidores e fornecedores;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preservar a independência do Conselho de Administração no exercício de suas funções;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observar a política de indicação na escolha dos administradores e membros do Conselho Fiscal.</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20" w:name="art15"/>
      <w:bookmarkEnd w:id="20"/>
      <w:r w:rsidRPr="0015556D">
        <w:rPr>
          <w:rFonts w:ascii="Arial" w:eastAsia="Times New Roman" w:hAnsi="Arial" w:cs="Arial"/>
          <w:color w:val="000000"/>
          <w:lang w:eastAsia="pt-BR"/>
        </w:rPr>
        <w:t>Art. 15. O acionista controlador da empresa pública e da sociedade de economia mista responderá pelos atos praticados com abuso de poder, nos termos da </w:t>
      </w:r>
      <w:hyperlink r:id="rId18" w:history="1">
        <w:r w:rsidRPr="0015556D">
          <w:rPr>
            <w:rFonts w:ascii="Arial" w:eastAsia="Times New Roman" w:hAnsi="Arial" w:cs="Arial"/>
            <w:color w:val="0000FF"/>
            <w:u w:val="single"/>
            <w:lang w:eastAsia="pt-BR"/>
          </w:rPr>
          <w:t>Lei nº 6.404, de 15 de dezembro de 1976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ação de reparação poderá ser proposta pela sociedade, nos termos do </w:t>
      </w:r>
      <w:hyperlink r:id="rId19" w:anchor="art246" w:history="1">
        <w:r w:rsidRPr="0015556D">
          <w:rPr>
            <w:rFonts w:ascii="Arial" w:eastAsia="Times New Roman" w:hAnsi="Arial" w:cs="Arial"/>
            <w:color w:val="0000FF"/>
            <w:u w:val="single"/>
            <w:lang w:eastAsia="pt-BR"/>
          </w:rPr>
          <w:t>art. 246 da Lei no 6.404, de 15 de dezembro de 1976 </w:t>
        </w:r>
      </w:hyperlink>
      <w:r w:rsidRPr="0015556D">
        <w:rPr>
          <w:rFonts w:ascii="Arial" w:eastAsia="Times New Roman" w:hAnsi="Arial" w:cs="Arial"/>
          <w:color w:val="000000"/>
          <w:lang w:eastAsia="pt-BR"/>
        </w:rPr>
        <w:t>, pelo terceiro prejudicado ou pelos demais sócios, independentemente de autorização da assembleia-geral de acionistas.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Prescreve em </w:t>
      </w:r>
      <w:proofErr w:type="gramStart"/>
      <w:r w:rsidRPr="0015556D">
        <w:rPr>
          <w:rFonts w:ascii="Arial" w:eastAsia="Times New Roman" w:hAnsi="Arial" w:cs="Arial"/>
          <w:color w:val="000000"/>
          <w:lang w:eastAsia="pt-BR"/>
        </w:rPr>
        <w:t>6</w:t>
      </w:r>
      <w:proofErr w:type="gramEnd"/>
      <w:r w:rsidRPr="0015556D">
        <w:rPr>
          <w:rFonts w:ascii="Arial" w:eastAsia="Times New Roman" w:hAnsi="Arial" w:cs="Arial"/>
          <w:color w:val="000000"/>
          <w:lang w:eastAsia="pt-BR"/>
        </w:rPr>
        <w:t xml:space="preserve"> (seis) anos, contados da data da prática do ato abusivo, a ação a que se refere o § 1º.</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21" w:name="tituloicapituloiisecaoiii"/>
      <w:bookmarkEnd w:id="21"/>
      <w:r w:rsidRPr="0015556D">
        <w:rPr>
          <w:rFonts w:ascii="Arial" w:eastAsia="Times New Roman" w:hAnsi="Arial" w:cs="Arial"/>
          <w:b/>
          <w:bCs/>
          <w:color w:val="000000"/>
          <w:lang w:eastAsia="pt-BR"/>
        </w:rPr>
        <w:t>Seção III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Do Administrador</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22" w:name="art16"/>
      <w:bookmarkEnd w:id="22"/>
      <w:r w:rsidRPr="0015556D">
        <w:rPr>
          <w:rFonts w:ascii="Arial" w:eastAsia="Times New Roman" w:hAnsi="Arial" w:cs="Arial"/>
          <w:color w:val="000000"/>
          <w:lang w:eastAsia="pt-BR"/>
        </w:rPr>
        <w:t>Art. 16. Sem prejuízo do disposto nesta Lei, o administrador de empresa pública e de sociedade de economia mista é submetido às normas previstas na </w:t>
      </w:r>
      <w:hyperlink r:id="rId20" w:history="1">
        <w:r w:rsidRPr="0015556D">
          <w:rPr>
            <w:rFonts w:ascii="Arial" w:eastAsia="Times New Roman" w:hAnsi="Arial" w:cs="Arial"/>
            <w:color w:val="0000FF"/>
            <w:u w:val="single"/>
            <w:lang w:eastAsia="pt-BR"/>
          </w:rPr>
          <w:t>Lei nº 6.404, de 15 de dezembro de 1976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Consideram-se administradores da empresa pública e da sociedade de economia mista os membros do Conselho de Administração e da diretoria.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23" w:name="art17"/>
      <w:bookmarkEnd w:id="23"/>
      <w:r w:rsidRPr="0015556D">
        <w:rPr>
          <w:rFonts w:ascii="Arial" w:eastAsia="Times New Roman" w:hAnsi="Arial" w:cs="Arial"/>
          <w:color w:val="000000"/>
          <w:lang w:eastAsia="pt-BR"/>
        </w:rPr>
        <w:t>Art. 17. Os membros do Conselho de Administração e os indicados para os cargos de diretor, inclusive presidente, diretor-geral e diretor-presidente, serão escolhidos entre cidadãos de reputação ilibada e de notório conhecimento, devendo ser atendidos, alternativamente, um dos requisitos das alíneas “a”, “b” e “c” do inciso I e, cumulativamente, os requisitos dos incisos II e III: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ter experiência profissional de, no mínimo: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a) 10 (dez) anos, no setor público ou privado, na área de atuação da empresa pública ou da sociedade de economia mista ou em área conexa àquela para a qual forem indicados em função de direção superior; </w:t>
      </w:r>
      <w:proofErr w:type="gramStart"/>
      <w:r w:rsidRPr="0015556D">
        <w:rPr>
          <w:rFonts w:ascii="Arial" w:eastAsia="Times New Roman" w:hAnsi="Arial" w:cs="Arial"/>
          <w:color w:val="000000"/>
          <w:lang w:eastAsia="pt-BR"/>
        </w:rPr>
        <w:t>ou</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b) </w:t>
      </w:r>
      <w:proofErr w:type="gramStart"/>
      <w:r w:rsidRPr="0015556D">
        <w:rPr>
          <w:rFonts w:ascii="Arial" w:eastAsia="Times New Roman" w:hAnsi="Arial" w:cs="Arial"/>
          <w:color w:val="000000"/>
          <w:lang w:eastAsia="pt-BR"/>
        </w:rPr>
        <w:t>4</w:t>
      </w:r>
      <w:proofErr w:type="gramEnd"/>
      <w:r w:rsidRPr="0015556D">
        <w:rPr>
          <w:rFonts w:ascii="Arial" w:eastAsia="Times New Roman" w:hAnsi="Arial" w:cs="Arial"/>
          <w:color w:val="000000"/>
          <w:lang w:eastAsia="pt-BR"/>
        </w:rPr>
        <w:t xml:space="preserve"> (quatro) anos ocupando pelo menos um dos seguintes cargos: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 xml:space="preserve">1. </w:t>
      </w:r>
      <w:proofErr w:type="gramStart"/>
      <w:r w:rsidRPr="0015556D">
        <w:rPr>
          <w:rFonts w:ascii="Arial" w:eastAsia="Times New Roman" w:hAnsi="Arial" w:cs="Arial"/>
          <w:color w:val="000000"/>
          <w:lang w:eastAsia="pt-BR"/>
        </w:rPr>
        <w:t>cargo</w:t>
      </w:r>
      <w:proofErr w:type="gramEnd"/>
      <w:r w:rsidRPr="0015556D">
        <w:rPr>
          <w:rFonts w:ascii="Arial" w:eastAsia="Times New Roman" w:hAnsi="Arial" w:cs="Arial"/>
          <w:color w:val="000000"/>
          <w:lang w:eastAsia="pt-BR"/>
        </w:rPr>
        <w:t xml:space="preserve"> de direção ou de chefia superior em empresa de porte ou objeto social semelhante ao da empresa pública ou da sociedade de economia mista, entendendo-se como cargo de chefia superior aquele situado nos 2 (dois) níveis hierárquicos não estatutários mais altos da empresa;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2. </w:t>
      </w:r>
      <w:proofErr w:type="gramStart"/>
      <w:r w:rsidRPr="0015556D">
        <w:rPr>
          <w:rFonts w:ascii="Arial" w:eastAsia="Times New Roman" w:hAnsi="Arial" w:cs="Arial"/>
          <w:color w:val="000000"/>
          <w:lang w:eastAsia="pt-BR"/>
        </w:rPr>
        <w:t>cargo</w:t>
      </w:r>
      <w:proofErr w:type="gramEnd"/>
      <w:r w:rsidRPr="0015556D">
        <w:rPr>
          <w:rFonts w:ascii="Arial" w:eastAsia="Times New Roman" w:hAnsi="Arial" w:cs="Arial"/>
          <w:color w:val="000000"/>
          <w:lang w:eastAsia="pt-BR"/>
        </w:rPr>
        <w:t xml:space="preserve"> em comissão ou função de confiança equivalente a DAS-4 ou superior, no setor público;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3. </w:t>
      </w:r>
      <w:proofErr w:type="gramStart"/>
      <w:r w:rsidRPr="0015556D">
        <w:rPr>
          <w:rFonts w:ascii="Arial" w:eastAsia="Times New Roman" w:hAnsi="Arial" w:cs="Arial"/>
          <w:color w:val="000000"/>
          <w:lang w:eastAsia="pt-BR"/>
        </w:rPr>
        <w:t>cargo</w:t>
      </w:r>
      <w:proofErr w:type="gramEnd"/>
      <w:r w:rsidRPr="0015556D">
        <w:rPr>
          <w:rFonts w:ascii="Arial" w:eastAsia="Times New Roman" w:hAnsi="Arial" w:cs="Arial"/>
          <w:color w:val="000000"/>
          <w:lang w:eastAsia="pt-BR"/>
        </w:rPr>
        <w:t xml:space="preserve"> de docente ou de pesquisador em áreas de atuação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c) </w:t>
      </w:r>
      <w:proofErr w:type="gramStart"/>
      <w:r w:rsidRPr="0015556D">
        <w:rPr>
          <w:rFonts w:ascii="Arial" w:eastAsia="Times New Roman" w:hAnsi="Arial" w:cs="Arial"/>
          <w:color w:val="000000"/>
          <w:lang w:eastAsia="pt-BR"/>
        </w:rPr>
        <w:t>4</w:t>
      </w:r>
      <w:proofErr w:type="gramEnd"/>
      <w:r w:rsidRPr="0015556D">
        <w:rPr>
          <w:rFonts w:ascii="Arial" w:eastAsia="Times New Roman" w:hAnsi="Arial" w:cs="Arial"/>
          <w:color w:val="000000"/>
          <w:lang w:eastAsia="pt-BR"/>
        </w:rPr>
        <w:t xml:space="preserve"> (quatro) anos de experiência como profissional liberal em atividade direta ou indiretamente vinculada à área de atuação da empresa pública ou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ter formação acadêmica compatível com o cargo para o qual foi indicado; </w:t>
      </w:r>
      <w:proofErr w:type="gramStart"/>
      <w:r w:rsidRPr="0015556D">
        <w:rPr>
          <w:rFonts w:ascii="Arial" w:eastAsia="Times New Roman" w:hAnsi="Arial" w:cs="Arial"/>
          <w:color w:val="000000"/>
          <w:lang w:eastAsia="pt-BR"/>
        </w:rPr>
        <w:t>e</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não se enquadrar nas hipóteses de inelegibilidade previstas nas alíneas do </w:t>
      </w:r>
      <w:hyperlink r:id="rId21" w:anchor="art1i" w:history="1">
        <w:r w:rsidRPr="0015556D">
          <w:rPr>
            <w:rFonts w:ascii="Arial" w:eastAsia="Times New Roman" w:hAnsi="Arial" w:cs="Arial"/>
            <w:color w:val="0000FF"/>
            <w:u w:val="single"/>
            <w:lang w:eastAsia="pt-BR"/>
          </w:rPr>
          <w:t>inciso I do </w:t>
        </w:r>
      </w:hyperlink>
      <w:hyperlink r:id="rId22" w:anchor="art1i" w:history="1">
        <w:r w:rsidRPr="0015556D">
          <w:rPr>
            <w:rFonts w:ascii="Arial" w:eastAsia="Times New Roman" w:hAnsi="Arial" w:cs="Arial"/>
            <w:color w:val="0000FF"/>
            <w:u w:val="single"/>
            <w:lang w:eastAsia="pt-BR"/>
          </w:rPr>
          <w:t>caput do art. 1º da Lei Complementar nº 64, de 18 de maio de 1990 </w:t>
        </w:r>
      </w:hyperlink>
      <w:r w:rsidRPr="0015556D">
        <w:rPr>
          <w:rFonts w:ascii="Arial" w:eastAsia="Times New Roman" w:hAnsi="Arial" w:cs="Arial"/>
          <w:color w:val="000000"/>
          <w:lang w:eastAsia="pt-BR"/>
        </w:rPr>
        <w:t xml:space="preserve">, com as alterações introduzidas pela Lei Complementar nº 135, de </w:t>
      </w:r>
      <w:proofErr w:type="gramStart"/>
      <w:r w:rsidRPr="0015556D">
        <w:rPr>
          <w:rFonts w:ascii="Arial" w:eastAsia="Times New Roman" w:hAnsi="Arial" w:cs="Arial"/>
          <w:color w:val="000000"/>
          <w:lang w:eastAsia="pt-BR"/>
        </w:rPr>
        <w:t>4</w:t>
      </w:r>
      <w:proofErr w:type="gramEnd"/>
      <w:r w:rsidRPr="0015556D">
        <w:rPr>
          <w:rFonts w:ascii="Arial" w:eastAsia="Times New Roman" w:hAnsi="Arial" w:cs="Arial"/>
          <w:color w:val="000000"/>
          <w:lang w:eastAsia="pt-BR"/>
        </w:rPr>
        <w:t xml:space="preserve"> de junho de 2010.</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 estatuto da empresa pública, da sociedade de economia mista e de suas subsidiárias poderá dispor sobre a contratação de seguro de responsabilidade civil pelos administradores.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É vedada a indicação, para o Conselho de Administração e para a diretoria: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de representante do órgão regulador ao qual a empresa pública ou a sociedade de economia mista está sujeita, de Ministro de Estado, de Secretário de Estado, de Secretário Municipal, de titular de cargo, sem vínculo permanente com o serviço público, de natureza especial ou de direção e assessoramento superior na administração pública, de dirigente estatutário de partido político e de titular de mandato no Poder Legislativo de qualquer ente da federação, ainda que licenciados do cargo;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de pessoa que atuou, nos </w:t>
      </w:r>
      <w:proofErr w:type="gramStart"/>
      <w:r w:rsidRPr="0015556D">
        <w:rPr>
          <w:rFonts w:ascii="Arial" w:eastAsia="Times New Roman" w:hAnsi="Arial" w:cs="Arial"/>
          <w:color w:val="000000"/>
          <w:lang w:eastAsia="pt-BR"/>
        </w:rPr>
        <w:t>últimos 36 (trinta e seis) meses, como participante</w:t>
      </w:r>
      <w:proofErr w:type="gramEnd"/>
      <w:r w:rsidRPr="0015556D">
        <w:rPr>
          <w:rFonts w:ascii="Arial" w:eastAsia="Times New Roman" w:hAnsi="Arial" w:cs="Arial"/>
          <w:color w:val="000000"/>
          <w:lang w:eastAsia="pt-BR"/>
        </w:rPr>
        <w:t xml:space="preserve"> de estrutura decisória de partido político ou em trabalho vinculado a organização, estruturação e realização de campanha eleitoral;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de pessoa que exerça cargo em organização sindical;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IV - de pessoa que tenha firmado contrato ou parceria, como fornecedor ou comprador, demandante ou ofertante, de bens ou serviços de qualquer natureza, com a pessoa político-administrativa controladora da empresa pública ou da sociedade de economia mista ou com a própria empresa ou sociedade em período inferior a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anos antes da data de nomeação;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de pessoa que tenha ou possa ter qualquer forma de conflito de interesse com a pessoa político-administrativa controladora da empresa pública ou da sociedade de economia mista ou com a própria empresa ou sociedade.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 vedação prevista no inciso I do § 2º estende-se também aos parentes consanguíneos ou afins até o terceiro grau das pessoas nele mencionadas.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Os administradores eleitos devem participar, na posse e anualmente, de treinamentos específicos sobre legislação societária e de mercado de capitais, divulgação de informações, controle interno, código de conduta, a Lei nº 12.846, de 1º de agosto de 2013 (Lei Anticorrupção), e demais temas relacionados às atividades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Os requisitos previstos no inciso I do caput poderão ser dispensados no caso de indicação de empregado da empresa pública ou da sociedade de economia mista para cargo de administrador ou como membro de comitê, desde que atendidos os seguintes quesitos mínimos: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o empregado tenha ingressado na empresa pública ou na sociedade de economia mista por meio de concurso público de provas ou de provas e títulos;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o empregado tenha mais de 10 (dez) anos de trabalho efetivo na empresa pública ou na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o empregado tenha ocupado cargo na gestão superior da empresa pública ou da sociedade de economia mista, comprovando sua capacidade para assumir as responsabilidades dos cargos de que trata 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24" w:name="tituloicapituloiisecaoiv"/>
      <w:bookmarkEnd w:id="24"/>
      <w:r w:rsidRPr="0015556D">
        <w:rPr>
          <w:rFonts w:ascii="Arial" w:eastAsia="Times New Roman" w:hAnsi="Arial" w:cs="Arial"/>
          <w:b/>
          <w:bCs/>
          <w:color w:val="000000"/>
          <w:lang w:eastAsia="pt-BR"/>
        </w:rPr>
        <w:t>Seção IV</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Do Conselho de Administração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25" w:name="art18"/>
      <w:bookmarkEnd w:id="25"/>
      <w:r w:rsidRPr="0015556D">
        <w:rPr>
          <w:rFonts w:ascii="Arial" w:eastAsia="Times New Roman" w:hAnsi="Arial" w:cs="Arial"/>
          <w:color w:val="000000"/>
          <w:lang w:eastAsia="pt-BR"/>
        </w:rPr>
        <w:t>Art. 18. Sem prejuízo das competências previstas no </w:t>
      </w:r>
      <w:hyperlink r:id="rId23" w:anchor="art142" w:history="1">
        <w:r w:rsidRPr="0015556D">
          <w:rPr>
            <w:rFonts w:ascii="Arial" w:eastAsia="Times New Roman" w:hAnsi="Arial" w:cs="Arial"/>
            <w:color w:val="0000FF"/>
            <w:u w:val="single"/>
            <w:lang w:eastAsia="pt-BR"/>
          </w:rPr>
          <w:t>art. 142 da Lei nº 6.404, de 15 de dezembro de 1976 </w:t>
        </w:r>
      </w:hyperlink>
      <w:r w:rsidRPr="0015556D">
        <w:rPr>
          <w:rFonts w:ascii="Arial" w:eastAsia="Times New Roman" w:hAnsi="Arial" w:cs="Arial"/>
          <w:color w:val="000000"/>
          <w:lang w:eastAsia="pt-BR"/>
        </w:rPr>
        <w:t>, e das demais atribuições previstas nesta Lei, compete ao Conselho de Administração: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I - discutir, aprovar e monitorar decisões envolvendo práticas de governança corporativa, relacionamento com partes interessadas, política de gestão de pessoas e código de conduta dos agentes;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w:t>
      </w:r>
      <w:proofErr w:type="gramStart"/>
      <w:r w:rsidRPr="0015556D">
        <w:rPr>
          <w:rFonts w:ascii="Arial" w:eastAsia="Times New Roman" w:hAnsi="Arial" w:cs="Arial"/>
          <w:color w:val="000000"/>
          <w:lang w:eastAsia="pt-BR"/>
        </w:rPr>
        <w:t>implementar</w:t>
      </w:r>
      <w:proofErr w:type="gramEnd"/>
      <w:r w:rsidRPr="0015556D">
        <w:rPr>
          <w:rFonts w:ascii="Arial" w:eastAsia="Times New Roman" w:hAnsi="Arial" w:cs="Arial"/>
          <w:color w:val="000000"/>
          <w:lang w:eastAsia="pt-BR"/>
        </w:rPr>
        <w:t xml:space="preserve"> e supervisionar os sistemas de gestão de riscos e de controle interno estabelecidos para a prevenção e mitigação dos principais riscos a que está exposta a empresa pública ou a sociedade de economia mista, inclusive os riscos relacionados à integridade das informações contábeis e financeiras e os relacionados à ocorrência de corrupção e fraude;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estabelecer política de porta-vozes visando a eliminar risco de contradição entre informações de diversas áreas e as dos executivos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avaliar os diretores da empresa pública ou da sociedade de economia mista, nos termos do inciso III do art. 13, podendo contar com apoio metodológico e procedimental do comitê estatutário referido no art. 10.</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26" w:name="art19"/>
      <w:bookmarkEnd w:id="26"/>
      <w:r w:rsidRPr="0015556D">
        <w:rPr>
          <w:rFonts w:ascii="Arial" w:eastAsia="Times New Roman" w:hAnsi="Arial" w:cs="Arial"/>
          <w:color w:val="000000"/>
          <w:lang w:eastAsia="pt-BR"/>
        </w:rPr>
        <w:t>Art. 19. É garantida a participação, no Conselho de Administração, de representante dos empregados e dos acionistas minoritários.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As normas previstas na </w:t>
      </w:r>
      <w:hyperlink r:id="rId24" w:history="1">
        <w:r w:rsidRPr="0015556D">
          <w:rPr>
            <w:rFonts w:ascii="Arial" w:eastAsia="Times New Roman" w:hAnsi="Arial" w:cs="Arial"/>
            <w:color w:val="0000FF"/>
            <w:u w:val="single"/>
            <w:lang w:eastAsia="pt-BR"/>
          </w:rPr>
          <w:t>Lei nº 12.353, de 28 de dezembro de 2010 </w:t>
        </w:r>
      </w:hyperlink>
      <w:r w:rsidRPr="0015556D">
        <w:rPr>
          <w:rFonts w:ascii="Arial" w:eastAsia="Times New Roman" w:hAnsi="Arial" w:cs="Arial"/>
          <w:color w:val="000000"/>
          <w:lang w:eastAsia="pt-BR"/>
        </w:rPr>
        <w:t>, aplicam-se à participação de empregados no Conselho de Administração da empresa pública, da sociedade de economia mista e de suas subsidiárias e controladas e das demais empresas em que a União, direta ou indiretamente, detenha a maioria do capital social com direito a voto.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É assegurado aos acionistas minoritários o direito de eleger </w:t>
      </w:r>
      <w:proofErr w:type="gramStart"/>
      <w:r w:rsidRPr="0015556D">
        <w:rPr>
          <w:rFonts w:ascii="Arial" w:eastAsia="Times New Roman" w:hAnsi="Arial" w:cs="Arial"/>
          <w:color w:val="000000"/>
          <w:lang w:eastAsia="pt-BR"/>
        </w:rPr>
        <w:t>1</w:t>
      </w:r>
      <w:proofErr w:type="gramEnd"/>
      <w:r w:rsidRPr="0015556D">
        <w:rPr>
          <w:rFonts w:ascii="Arial" w:eastAsia="Times New Roman" w:hAnsi="Arial" w:cs="Arial"/>
          <w:color w:val="000000"/>
          <w:lang w:eastAsia="pt-BR"/>
        </w:rPr>
        <w:t xml:space="preserve"> (um) conselheiro, se maior número não lhes couber pelo processo de voto múltiplo previsto na </w:t>
      </w:r>
      <w:hyperlink r:id="rId25" w:history="1">
        <w:r w:rsidRPr="0015556D">
          <w:rPr>
            <w:rFonts w:ascii="Arial" w:eastAsia="Times New Roman" w:hAnsi="Arial" w:cs="Arial"/>
            <w:color w:val="0000FF"/>
            <w:u w:val="single"/>
            <w:lang w:eastAsia="pt-BR"/>
          </w:rPr>
          <w:t>Lei nº 6.404, de 15 de dezembro de 1976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27" w:name="art20"/>
      <w:bookmarkEnd w:id="27"/>
      <w:r w:rsidRPr="0015556D">
        <w:rPr>
          <w:rFonts w:ascii="Arial" w:eastAsia="Times New Roman" w:hAnsi="Arial" w:cs="Arial"/>
          <w:color w:val="000000"/>
          <w:lang w:eastAsia="pt-BR"/>
        </w:rPr>
        <w:t xml:space="preserve">Art. 20. É vedada a participação remunerada de membros da administração pública, direta ou indireta, em mais de </w:t>
      </w:r>
      <w:proofErr w:type="gramStart"/>
      <w:r w:rsidRPr="0015556D">
        <w:rPr>
          <w:rFonts w:ascii="Arial" w:eastAsia="Times New Roman" w:hAnsi="Arial" w:cs="Arial"/>
          <w:color w:val="000000"/>
          <w:lang w:eastAsia="pt-BR"/>
        </w:rPr>
        <w:t>2</w:t>
      </w:r>
      <w:proofErr w:type="gramEnd"/>
      <w:r w:rsidRPr="0015556D">
        <w:rPr>
          <w:rFonts w:ascii="Arial" w:eastAsia="Times New Roman" w:hAnsi="Arial" w:cs="Arial"/>
          <w:color w:val="000000"/>
          <w:lang w:eastAsia="pt-BR"/>
        </w:rPr>
        <w:t xml:space="preserve"> (dois) conselhos, de administração ou fiscal, de empresa pública, de sociedade de economia mista ou de suas subsidiárias.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28" w:name="art21"/>
      <w:bookmarkEnd w:id="28"/>
      <w:r w:rsidRPr="0015556D">
        <w:rPr>
          <w:rFonts w:ascii="Arial" w:eastAsia="Times New Roman" w:hAnsi="Arial" w:cs="Arial"/>
          <w:color w:val="000000"/>
          <w:lang w:eastAsia="pt-BR"/>
        </w:rPr>
        <w:t>Art. 21.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(VETADO).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29" w:name="tituloicapituloiisecaov"/>
      <w:bookmarkEnd w:id="29"/>
      <w:r w:rsidRPr="0015556D">
        <w:rPr>
          <w:rFonts w:ascii="Arial" w:eastAsia="Times New Roman" w:hAnsi="Arial" w:cs="Arial"/>
          <w:b/>
          <w:bCs/>
          <w:color w:val="000000"/>
          <w:lang w:eastAsia="pt-BR"/>
        </w:rPr>
        <w:t>Seção V</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Do Membro Independente do Conselho de Administração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30" w:name="art22"/>
      <w:bookmarkEnd w:id="30"/>
      <w:r w:rsidRPr="0015556D">
        <w:rPr>
          <w:rFonts w:ascii="Arial" w:eastAsia="Times New Roman" w:hAnsi="Arial" w:cs="Arial"/>
          <w:color w:val="000000"/>
          <w:lang w:eastAsia="pt-BR"/>
        </w:rPr>
        <w:t xml:space="preserve">Art. 22. O Conselho de Administração deve ser composto, no mínimo, por 25% (vinte e cinco por cento) de membros independentes ou por pelo menos </w:t>
      </w:r>
      <w:proofErr w:type="gramStart"/>
      <w:r w:rsidRPr="0015556D">
        <w:rPr>
          <w:rFonts w:ascii="Arial" w:eastAsia="Times New Roman" w:hAnsi="Arial" w:cs="Arial"/>
          <w:color w:val="000000"/>
          <w:lang w:eastAsia="pt-BR"/>
        </w:rPr>
        <w:t>1</w:t>
      </w:r>
      <w:proofErr w:type="gramEnd"/>
      <w:r w:rsidRPr="0015556D">
        <w:rPr>
          <w:rFonts w:ascii="Arial" w:eastAsia="Times New Roman" w:hAnsi="Arial" w:cs="Arial"/>
          <w:color w:val="000000"/>
          <w:lang w:eastAsia="pt-BR"/>
        </w:rPr>
        <w:t xml:space="preserve"> (um), caso haja decisão pelo exercício da faculdade do voto múltiplo pelos acionistas minoritários, nos termos do </w:t>
      </w:r>
      <w:hyperlink r:id="rId26" w:anchor="art141" w:history="1">
        <w:r w:rsidRPr="0015556D">
          <w:rPr>
            <w:rFonts w:ascii="Arial" w:eastAsia="Times New Roman" w:hAnsi="Arial" w:cs="Arial"/>
            <w:color w:val="0000FF"/>
            <w:u w:val="single"/>
            <w:lang w:eastAsia="pt-BR"/>
          </w:rPr>
          <w:t>art. 141 da Lei nº 6.404, de 15 de dezembro de 1976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 conselheiro independente caracteriza-se por: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não ter qualquer vínculo com a empresa pública ou a sociedade de economia mista, exceto participação de capital;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não ser cônjuge ou parente consanguíneo ou afim, até o terceiro grau ou por adoção, de chefe do Poder Executivo, de Ministro de Estado, de Secretário de Estado ou Município ou de administrador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III - não ter mantido, nos últimos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anos, vínculo de qualquer natureza com a empresa pública, a sociedade de economia mista ou seus controladores, que possa vir a comprometer sua independência;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IV - não ser ou não ter sido, nos últimos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anos, empregado ou diretor da empresa pública, da sociedade de economia mista ou de sociedade controlada, coligada ou subsidiária da empresa pública ou da sociedade de economia mista, exceto se o vínculo for exclusivamente com instituições públicas de ensino ou pesquisa;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não ser fornecedor ou comprador, direto ou indireto, de serviços ou produtos da empresa pública ou da sociedade de economia mista, de modo a implicar perda de independência;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não ser funcionário ou administrador de sociedade ou entidade que esteja oferecendo ou demandando serviços ou produtos à empresa pública ou à sociedade de economia mista, de modo a implicar perda de independência;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não receber outra remuneração da empresa pública ou da sociedade de economia mista além daquela relativa ao cargo de conselheiro, à exceção de proventos em dinheiro oriundos de participação no capital.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 2º Quando, em decorrência da observância do percentual mencionado no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resultar número fracionário de conselheiros, proceder-se-á ao arredondamento para o número inteiro: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imediatamente superior, quando a fração for igual ou superior a 0,5 (cinco décimos);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imediatamente inferior, quando a fração for inferior a 0,5 (cinco décimos).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Não serão consideradas, para o cômputo das vagas destinadas a membros independentes, aquelas ocupadas pelos conselheiros eleitos por empregados, nos termos do § 1º do art. 19.</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Serão consideradas, para o cômputo das vagas destinadas a membros independentes, aquelas ocupadas pelos conselheiros eleitos por acionistas minoritários, nos termos do § 2º do art. 19.</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(VETADO).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31" w:name="tituloicapituloiisecaovi"/>
      <w:bookmarkEnd w:id="31"/>
      <w:proofErr w:type="gramStart"/>
      <w:r w:rsidRPr="0015556D">
        <w:rPr>
          <w:rFonts w:ascii="Arial" w:eastAsia="Times New Roman" w:hAnsi="Arial" w:cs="Arial"/>
          <w:b/>
          <w:bCs/>
          <w:color w:val="000000"/>
          <w:lang w:eastAsia="pt-BR"/>
        </w:rPr>
        <w:t>Seção VI</w:t>
      </w:r>
      <w:proofErr w:type="gramEnd"/>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 Diretoria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32" w:name="art23"/>
      <w:bookmarkEnd w:id="32"/>
      <w:r w:rsidRPr="0015556D">
        <w:rPr>
          <w:rFonts w:ascii="Arial" w:eastAsia="Times New Roman" w:hAnsi="Arial" w:cs="Arial"/>
          <w:color w:val="000000"/>
          <w:lang w:eastAsia="pt-BR"/>
        </w:rPr>
        <w:t>Art. 23. É condição para investidura em cargo de diretoria da empresa pública e da sociedade de economia mista a assunção de compromisso com metas e resultados específicos a serem alcançados, que deverá ser aprovado pelo Conselho de Administração, a quem incumbe fiscalizar seu cumprimento.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Sem prejuízo do disposto no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a diretoria deverá apresentar, até a última reunião ordinária do Conselho de Administração do ano anterior, a quem compete sua aprovação: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plano de negócios para o exercício anual seguinte;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estratégia de longo prazo atualizada com análise de riscos e oportunidades para, no mínimo, os próximos </w:t>
      </w:r>
      <w:proofErr w:type="gramStart"/>
      <w:r w:rsidRPr="0015556D">
        <w:rPr>
          <w:rFonts w:ascii="Arial" w:eastAsia="Times New Roman" w:hAnsi="Arial" w:cs="Arial"/>
          <w:color w:val="000000"/>
          <w:lang w:eastAsia="pt-BR"/>
        </w:rPr>
        <w:t>5</w:t>
      </w:r>
      <w:proofErr w:type="gramEnd"/>
      <w:r w:rsidRPr="0015556D">
        <w:rPr>
          <w:rFonts w:ascii="Arial" w:eastAsia="Times New Roman" w:hAnsi="Arial" w:cs="Arial"/>
          <w:color w:val="000000"/>
          <w:lang w:eastAsia="pt-BR"/>
        </w:rPr>
        <w:t xml:space="preserve"> (cinco) anos.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Compete ao Conselho de Administração, sob pena de seus integrantes </w:t>
      </w:r>
      <w:proofErr w:type="gramStart"/>
      <w:r w:rsidRPr="0015556D">
        <w:rPr>
          <w:rFonts w:ascii="Arial" w:eastAsia="Times New Roman" w:hAnsi="Arial" w:cs="Arial"/>
          <w:color w:val="000000"/>
          <w:lang w:eastAsia="pt-BR"/>
        </w:rPr>
        <w:t>responderem</w:t>
      </w:r>
      <w:proofErr w:type="gramEnd"/>
      <w:r w:rsidRPr="0015556D">
        <w:rPr>
          <w:rFonts w:ascii="Arial" w:eastAsia="Times New Roman" w:hAnsi="Arial" w:cs="Arial"/>
          <w:color w:val="000000"/>
          <w:lang w:eastAsia="pt-BR"/>
        </w:rPr>
        <w:t xml:space="preserve"> por omissão, promover anualmente análise de atendimento das metas e resultados na execução do plano de negócios e da estratégia de longo prazo, devendo publicar suas conclusões e informá-las ao Congresso Nacional, às Assembleias Legislativas, à Câmara Legislativa do Distrito Federal ou às Câmaras Municipais e aos respectivos tribunais de contas, quando houver.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Excluem-se da obrigação de publicação a que se refere o § 2º as informações de natureza estratégica cuja divulgação possa ser comprovadamente prejudicial ao interesse da empresa pública ou da sociedade de economia mista.</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33" w:name="tituloicapituloiisecaovii"/>
      <w:bookmarkEnd w:id="33"/>
      <w:r w:rsidRPr="0015556D">
        <w:rPr>
          <w:rFonts w:ascii="Arial" w:eastAsia="Times New Roman" w:hAnsi="Arial" w:cs="Arial"/>
          <w:b/>
          <w:bCs/>
          <w:color w:val="000000"/>
          <w:lang w:eastAsia="pt-BR"/>
        </w:rPr>
        <w:t>Seção VII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Do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34" w:name="art24"/>
      <w:bookmarkEnd w:id="34"/>
      <w:r w:rsidRPr="0015556D">
        <w:rPr>
          <w:rFonts w:ascii="Arial" w:eastAsia="Times New Roman" w:hAnsi="Arial" w:cs="Arial"/>
          <w:color w:val="000000"/>
          <w:lang w:eastAsia="pt-BR"/>
        </w:rPr>
        <w:t>Art. 24. A empresa pública e a sociedade de economia mista deverão possuir em sua estrutura societária Comitê de Auditoria Estatutário como órgão auxiliar do Conselho de Administração, ao qual se reportará diretamente.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Competirá ao Comitê de Auditoria Estatutário, sem prejuízo de outras competências previstas no estatuto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opinar sobre a contratação e destituição de auditor independente;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supervisionar as atividades dos auditores independentes, avaliando sua independência, a qualidade dos serviços prestados e a adequação de tais serviços às necessidades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supervisionar as atividades desenvolvidas nas áreas de controle interno, de auditoria interna e de elaboração das demonstrações financeiras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monitorar a qualidade e a integridade dos mecanismos de controle interno, das demonstrações financeiras e das informações e medições divulgadas pela empresa pública ou pela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 - avaliar e monitorar exposições de risco da empresa pública ou da sociedade de economia mista, podendo requerer, entre outras, informações detalhadas sobre políticas e procedimentos referentes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remuneração da administração;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utilização de ativos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gastos incorridos em nome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VI - avaliar e monitorar, em conjunto com a administração e a área de auditoria interna, a adequação das transações com partes relacionadas;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elaborar relatório anual com informações sobre as atividades, os resultados, as conclusões e as recomendações do Comitê de Auditoria Estatutário, registrando, se houver, as divergências significativas entre administração, auditoria independente e Comitê de Auditoria Estatutário em relação às demonstrações financeiras;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avaliar a razoabilidade dos parâmetros em que se fundamentam os cálculos atuariais, bem como o resultado atuarial dos planos de benefícios mantidos pelo fundo de pensão, quando a empresa pública ou a sociedade de economia mista for patrocinadora de entidade fechada de previdência complementar.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 Comitê de Auditoria Estatutário deverá possuir meios para receber denúncias, inclusive sigilosas, internas e externas à empresa pública ou à sociedade de economia mista, em matérias relacionadas ao escopo de suas atividades.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O Comitê de Auditoria Estatutário deverá se reunir quando necessário, no mínimo bimestralmente, de modo que as informações contábeis sejam sempre apreciadas antes de sua divulgação.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A empresa pública e a sociedade de economia mista deverão divulgar as atas das reuniões do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Caso o Conselho de Administração considere que a divulgação da ata possa pôr em risco interesse legítimo da empresa pública ou da sociedade de economia mista, a empresa pública ou a sociedade de economia mista divulgará apenas o extrato das atas.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6º A restrição prevista no § 5º não será oponível aos órgãos de controle, que terão total e irrestrito acesso ao conteúdo das atas do Comitê de Auditoria Estatutário, observada a transferência de sigilo.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7º O Comitê de Auditoria Estatutário deverá possuir autonomia operacional e dotação orçamentária, anual ou por projeto, dentro de limites aprovados pelo Conselho de Administração, para conduzir ou determinar a realização de consultas, avaliações e investigações dentro do escopo de suas atividades, inclusive com a contratação e utilização de especialistas externos independentes.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35" w:name="art25"/>
      <w:bookmarkEnd w:id="35"/>
      <w:r w:rsidRPr="0015556D">
        <w:rPr>
          <w:rFonts w:ascii="Arial" w:eastAsia="Times New Roman" w:hAnsi="Arial" w:cs="Arial"/>
          <w:color w:val="000000"/>
          <w:lang w:eastAsia="pt-BR"/>
        </w:rPr>
        <w:t xml:space="preserve">Art. 25. O Comitê de Auditoria Estatutário será integrado por, no mínimo,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e, no máximo, 5 (cinco) membros, em sua maioria independentes.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São condições mínimas para integrar o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não ser ou ter sido, nos 12 (doze) meses anteriores à nomeação para o Comitê:</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diretor, empregado ou membro do conselho fiscal da empresa pública ou sociedade de economia mista ou de sua controladora, controlada, coligada ou sociedade em controle comum, direta ou indireta;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responsável técnico, diretor, gerente, supervisor ou qualquer outro integrante com função de gerência de equipe envolvida nos trabalhos de auditoria na empresa pública ou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não ser cônjuge ou parente consanguíneo ou afim, até o segundo grau ou por adoção, das pessoas referidas no inciso 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não receber qualquer outro tipo de remuneração da empresa pública ou sociedade de economia mista ou de sua controladora, controlada, coligada ou sociedade em controle comum, direta ou indireta, que não seja aquela relativa à função de integrante do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não ser ou ter sido ocupante de cargo público efetivo, ainda que licenciado, ou de cargo em comissão da pessoa jurídica de direito público que exerça o controle acionário da empresa pública ou sociedade de economia mista, nos 12 (doze) meses anteriores à nomeação para o Comitê de Auditoria Estatutário.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Ao menos </w:t>
      </w:r>
      <w:proofErr w:type="gramStart"/>
      <w:r w:rsidRPr="0015556D">
        <w:rPr>
          <w:rFonts w:ascii="Arial" w:eastAsia="Times New Roman" w:hAnsi="Arial" w:cs="Arial"/>
          <w:color w:val="000000"/>
          <w:lang w:eastAsia="pt-BR"/>
        </w:rPr>
        <w:t>1</w:t>
      </w:r>
      <w:proofErr w:type="gramEnd"/>
      <w:r w:rsidRPr="0015556D">
        <w:rPr>
          <w:rFonts w:ascii="Arial" w:eastAsia="Times New Roman" w:hAnsi="Arial" w:cs="Arial"/>
          <w:color w:val="000000"/>
          <w:lang w:eastAsia="pt-BR"/>
        </w:rPr>
        <w:t xml:space="preserve"> (um) dos membros do Comitê de Auditoria Estatutário deve ter reconhecida experiência em assuntos de contabilidade societária.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3º O atendimento às previsões deste artigo deve ser comprovado por meio de documentação mantida na sede da empresa pública ou sociedade de economia mista pelo prazo mínimo de </w:t>
      </w:r>
      <w:proofErr w:type="gramStart"/>
      <w:r w:rsidRPr="0015556D">
        <w:rPr>
          <w:rFonts w:ascii="Arial" w:eastAsia="Times New Roman" w:hAnsi="Arial" w:cs="Arial"/>
          <w:color w:val="000000"/>
          <w:lang w:eastAsia="pt-BR"/>
        </w:rPr>
        <w:t>5</w:t>
      </w:r>
      <w:proofErr w:type="gramEnd"/>
      <w:r w:rsidRPr="0015556D">
        <w:rPr>
          <w:rFonts w:ascii="Arial" w:eastAsia="Times New Roman" w:hAnsi="Arial" w:cs="Arial"/>
          <w:color w:val="000000"/>
          <w:lang w:eastAsia="pt-BR"/>
        </w:rPr>
        <w:t xml:space="preserve"> (cinco) anos, contado a partir do último dia de mandato do membro do Comitê de Auditoria Estatutário.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36" w:name="tituloicapituloiisecaoviii"/>
      <w:bookmarkEnd w:id="36"/>
      <w:r w:rsidRPr="0015556D">
        <w:rPr>
          <w:rFonts w:ascii="Arial" w:eastAsia="Times New Roman" w:hAnsi="Arial" w:cs="Arial"/>
          <w:b/>
          <w:bCs/>
          <w:color w:val="000000"/>
          <w:lang w:eastAsia="pt-BR"/>
        </w:rPr>
        <w:t>Seção VIII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lastRenderedPageBreak/>
        <w:t>Do Conselho Fiscal</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37" w:name="art26"/>
      <w:bookmarkEnd w:id="37"/>
      <w:r w:rsidRPr="0015556D">
        <w:rPr>
          <w:rFonts w:ascii="Arial" w:eastAsia="Times New Roman" w:hAnsi="Arial" w:cs="Arial"/>
          <w:color w:val="000000"/>
          <w:lang w:eastAsia="pt-BR"/>
        </w:rPr>
        <w:t>Art. 26. Além das normas previstas nesta Lei, aplicam-se aos membros do Conselho Fiscal da empresa pública e da sociedade de economia mista as disposições previstas na </w:t>
      </w:r>
      <w:hyperlink r:id="rId27" w:history="1">
        <w:r w:rsidRPr="0015556D">
          <w:rPr>
            <w:rFonts w:ascii="Arial" w:eastAsia="Times New Roman" w:hAnsi="Arial" w:cs="Arial"/>
            <w:color w:val="0000FF"/>
            <w:u w:val="single"/>
            <w:lang w:eastAsia="pt-BR"/>
          </w:rPr>
          <w:t>Lei nº 6.404, de 15 de dezembro de 1976 </w:t>
        </w:r>
      </w:hyperlink>
      <w:r w:rsidRPr="0015556D">
        <w:rPr>
          <w:rFonts w:ascii="Arial" w:eastAsia="Times New Roman" w:hAnsi="Arial" w:cs="Arial"/>
          <w:color w:val="000000"/>
          <w:lang w:eastAsia="pt-BR"/>
        </w:rPr>
        <w:t>, relativas a seus poderes, deveres e responsabilidades, a requisitos e impedimentos para investidura e a remuneração, além de outras disposições estabelecidas na referida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Podem ser membros do Conselho Fiscal pessoas naturais, residentes no País, com formação acadêmica compatível com o exercício da função e que tenham exercido, por prazo mínimo de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anos, cargo de direção ou assessoramento na administração pública ou cargo de conselheiro fiscal ou administrador em empresa.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O Conselho Fiscal contará com pelo menos </w:t>
      </w:r>
      <w:proofErr w:type="gramStart"/>
      <w:r w:rsidRPr="0015556D">
        <w:rPr>
          <w:rFonts w:ascii="Arial" w:eastAsia="Times New Roman" w:hAnsi="Arial" w:cs="Arial"/>
          <w:color w:val="000000"/>
          <w:lang w:eastAsia="pt-BR"/>
        </w:rPr>
        <w:t>1</w:t>
      </w:r>
      <w:proofErr w:type="gramEnd"/>
      <w:r w:rsidRPr="0015556D">
        <w:rPr>
          <w:rFonts w:ascii="Arial" w:eastAsia="Times New Roman" w:hAnsi="Arial" w:cs="Arial"/>
          <w:color w:val="000000"/>
          <w:lang w:eastAsia="pt-BR"/>
        </w:rPr>
        <w:t xml:space="preserve"> (um) membro indicado pelo ente controlador, que deverá ser servidor público com vínculo permanente com a administração pública.</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38" w:name="tituloicapituloiii"/>
      <w:bookmarkEnd w:id="38"/>
      <w:r w:rsidRPr="0015556D">
        <w:rPr>
          <w:rFonts w:ascii="Arial" w:eastAsia="Times New Roman" w:hAnsi="Arial" w:cs="Arial"/>
          <w:color w:val="000000"/>
          <w:lang w:eastAsia="pt-BR"/>
        </w:rPr>
        <w:t>CAPÍTULO III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DA FUNÇÃO SOCIAL DA EMPRESA PÚBLICA E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39" w:name="art27"/>
      <w:bookmarkEnd w:id="39"/>
      <w:r w:rsidRPr="0015556D">
        <w:rPr>
          <w:rFonts w:ascii="Arial" w:eastAsia="Times New Roman" w:hAnsi="Arial" w:cs="Arial"/>
          <w:color w:val="000000"/>
          <w:lang w:eastAsia="pt-BR"/>
        </w:rPr>
        <w:t xml:space="preserve">Art. 27. A empresa pública e a sociedade de economia mista terão a função social de realização do interesse coletivo ou de atendimento </w:t>
      </w:r>
      <w:proofErr w:type="gramStart"/>
      <w:r w:rsidRPr="0015556D">
        <w:rPr>
          <w:rFonts w:ascii="Arial" w:eastAsia="Times New Roman" w:hAnsi="Arial" w:cs="Arial"/>
          <w:color w:val="000000"/>
          <w:lang w:eastAsia="pt-BR"/>
        </w:rPr>
        <w:t>a imperativo</w:t>
      </w:r>
      <w:proofErr w:type="gramEnd"/>
      <w:r w:rsidRPr="0015556D">
        <w:rPr>
          <w:rFonts w:ascii="Arial" w:eastAsia="Times New Roman" w:hAnsi="Arial" w:cs="Arial"/>
          <w:color w:val="000000"/>
          <w:lang w:eastAsia="pt-BR"/>
        </w:rPr>
        <w:t xml:space="preserve"> da segurança nacional expressa no instrumento de autorização legal para a sua criação.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realização do interesse coletivo de que trata este artigo deverá ser orientada para o alcance do bem-estar econômico e para a alocação socialmente eficiente dos recursos geridos pela empresa pública e pela sociedade de economia mista, bem como para o seguinte: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ampliação economicamente sustentada do acesso de consumidores aos produtos e serviços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desenvolvimento ou emprego de tecnologia brasileira para produção e oferta de produtos e serviços da empresa pública ou da sociedade de economia mista, sempre de maneira economicamente justificada.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A empresa pública e a sociedade de economia mista deverão, nos termos da lei, adotar práticas de sustentabilidade ambiental e de responsabilidade </w:t>
      </w:r>
      <w:proofErr w:type="gramStart"/>
      <w:r w:rsidRPr="0015556D">
        <w:rPr>
          <w:rFonts w:ascii="Arial" w:eastAsia="Times New Roman" w:hAnsi="Arial" w:cs="Arial"/>
          <w:color w:val="000000"/>
          <w:lang w:eastAsia="pt-BR"/>
        </w:rPr>
        <w:t>social corporativa compatíveis</w:t>
      </w:r>
      <w:proofErr w:type="gramEnd"/>
      <w:r w:rsidRPr="0015556D">
        <w:rPr>
          <w:rFonts w:ascii="Arial" w:eastAsia="Times New Roman" w:hAnsi="Arial" w:cs="Arial"/>
          <w:color w:val="000000"/>
          <w:lang w:eastAsia="pt-BR"/>
        </w:rPr>
        <w:t xml:space="preserve"> com o mercado em que atuam.</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3º A empresa pública e a sociedade de economia mista poderão celebrar convênio ou contrato de patrocínio com pessoa física ou com pessoa jurídica para promoção de atividades culturais, sociais, esportivas, educacionais e de inovação tecnológica, desde que comprovadamente vinculadas ao fortalecimento de sua marca, observando-se, no que </w:t>
      </w:r>
      <w:proofErr w:type="gramStart"/>
      <w:r w:rsidRPr="0015556D">
        <w:rPr>
          <w:rFonts w:ascii="Arial" w:eastAsia="Times New Roman" w:hAnsi="Arial" w:cs="Arial"/>
          <w:color w:val="000000"/>
          <w:lang w:eastAsia="pt-BR"/>
        </w:rPr>
        <w:t>couber</w:t>
      </w:r>
      <w:proofErr w:type="gramEnd"/>
      <w:r w:rsidRPr="0015556D">
        <w:rPr>
          <w:rFonts w:ascii="Arial" w:eastAsia="Times New Roman" w:hAnsi="Arial" w:cs="Arial"/>
          <w:color w:val="000000"/>
          <w:lang w:eastAsia="pt-BR"/>
        </w:rPr>
        <w:t>, as normas de licitação e contratos desta Lei.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40" w:name="tituloii"/>
      <w:bookmarkEnd w:id="40"/>
      <w:r w:rsidRPr="0015556D">
        <w:rPr>
          <w:rFonts w:ascii="Arial" w:eastAsia="Times New Roman" w:hAnsi="Arial" w:cs="Arial"/>
          <w:color w:val="000000"/>
          <w:lang w:eastAsia="pt-BR"/>
        </w:rPr>
        <w:t>TÍTULO 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 xml:space="preserve">DISPOSIÇÕES APLICÁVEIS ÀS EMPRESAS </w:t>
      </w:r>
      <w:proofErr w:type="spellStart"/>
      <w:proofErr w:type="gramStart"/>
      <w:r w:rsidRPr="0015556D">
        <w:rPr>
          <w:rFonts w:ascii="Arial" w:eastAsia="Times New Roman" w:hAnsi="Arial" w:cs="Arial"/>
          <w:color w:val="000000"/>
          <w:lang w:eastAsia="pt-BR"/>
        </w:rPr>
        <w:t>PúBLICAS</w:t>
      </w:r>
      <w:proofErr w:type="spellEnd"/>
      <w:proofErr w:type="gramEnd"/>
      <w:r w:rsidRPr="0015556D">
        <w:rPr>
          <w:rFonts w:ascii="Arial" w:eastAsia="Times New Roman" w:hAnsi="Arial" w:cs="Arial"/>
          <w:color w:val="000000"/>
          <w:lang w:eastAsia="pt-BR"/>
        </w:rPr>
        <w:t>, ÀS SOCIEDADES DE ECONOMIA MISTA E ÀS SUAS SUBSIDIÁRIAS QUE EXPLOREM ATIVIDADE ECONÔMICA DE PRODUÇÃO OU COMERCIALIZAÇÃO DE BENS OU DE PRESTAÇÃO DE SERVIÇOS, AINDA QUE A ATIVIDADE ECONÔMICA ESTEJA SUJEITA AO REGIME DE MONOPÓLIO DA UNIÃO OU SEJA DE PRESTAÇÃO DE SERVIÇOS PÚBLICOS.</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41" w:name="tituloiicapituloi"/>
      <w:bookmarkEnd w:id="41"/>
      <w:r w:rsidRPr="0015556D">
        <w:rPr>
          <w:rFonts w:ascii="Arial" w:eastAsia="Times New Roman" w:hAnsi="Arial" w:cs="Arial"/>
          <w:color w:val="000000"/>
          <w:lang w:eastAsia="pt-BR"/>
        </w:rPr>
        <w:t>CAPÍTULO 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DAS LICITAÇÕES</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42" w:name="tituloiicapituloisecaoi"/>
      <w:bookmarkEnd w:id="42"/>
      <w:r w:rsidRPr="0015556D">
        <w:rPr>
          <w:rFonts w:ascii="Arial" w:eastAsia="Times New Roman" w:hAnsi="Arial" w:cs="Arial"/>
          <w:b/>
          <w:bCs/>
          <w:color w:val="000000"/>
          <w:lang w:eastAsia="pt-BR"/>
        </w:rPr>
        <w:t>Seção 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 Exigência de Licitação e dos Casos de Dispensa e de Inexigibilidade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43" w:name="art28"/>
      <w:bookmarkEnd w:id="43"/>
      <w:r w:rsidRPr="0015556D">
        <w:rPr>
          <w:rFonts w:ascii="Arial" w:eastAsia="Times New Roman" w:hAnsi="Arial" w:cs="Arial"/>
          <w:color w:val="000000"/>
          <w:lang w:eastAsia="pt-BR"/>
        </w:rPr>
        <w:t xml:space="preserve">Art. 28. Os contratos com terceiros destinados à prestação de serviços às empresas públicas e às sociedades de economia mista, inclusive de engenharia e de publicidade, à aquisição e à locação de bens, à alienação de bens e ativos integrantes do respectivo patrimônio ou à execução de obras a serem integradas a esse patrimônio, bem como à </w:t>
      </w:r>
      <w:proofErr w:type="gramStart"/>
      <w:r w:rsidRPr="0015556D">
        <w:rPr>
          <w:rFonts w:ascii="Arial" w:eastAsia="Times New Roman" w:hAnsi="Arial" w:cs="Arial"/>
          <w:color w:val="000000"/>
          <w:lang w:eastAsia="pt-BR"/>
        </w:rPr>
        <w:t>implementação</w:t>
      </w:r>
      <w:proofErr w:type="gramEnd"/>
      <w:r w:rsidRPr="0015556D">
        <w:rPr>
          <w:rFonts w:ascii="Arial" w:eastAsia="Times New Roman" w:hAnsi="Arial" w:cs="Arial"/>
          <w:color w:val="000000"/>
          <w:lang w:eastAsia="pt-BR"/>
        </w:rPr>
        <w:t xml:space="preserve"> de ônus real sobre tais bens, serão precedidos de licitação nos termos desta Lei, ressalvadas as hipóteses previstas nos </w:t>
      </w:r>
      <w:proofErr w:type="spellStart"/>
      <w:r w:rsidRPr="0015556D">
        <w:rPr>
          <w:rFonts w:ascii="Arial" w:eastAsia="Times New Roman" w:hAnsi="Arial" w:cs="Arial"/>
          <w:color w:val="000000"/>
          <w:lang w:eastAsia="pt-BR"/>
        </w:rPr>
        <w:t>arts</w:t>
      </w:r>
      <w:proofErr w:type="spellEnd"/>
      <w:r w:rsidRPr="0015556D">
        <w:rPr>
          <w:rFonts w:ascii="Arial" w:eastAsia="Times New Roman" w:hAnsi="Arial" w:cs="Arial"/>
          <w:color w:val="000000"/>
          <w:lang w:eastAsia="pt-BR"/>
        </w:rPr>
        <w:t>. 29 e 30.</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Aplicam-se às licitações das empresas públicas e das sociedades de economia mista as disposições constantes dos </w:t>
      </w:r>
      <w:proofErr w:type="spellStart"/>
      <w:r w:rsidRPr="0015556D">
        <w:rPr>
          <w:rFonts w:ascii="Arial" w:eastAsia="Times New Roman" w:hAnsi="Arial" w:cs="Arial"/>
          <w:color w:val="000000"/>
          <w:lang w:eastAsia="pt-BR"/>
        </w:rPr>
        <w:fldChar w:fldCharType="begin"/>
      </w:r>
      <w:r w:rsidRPr="0015556D">
        <w:rPr>
          <w:rFonts w:ascii="Arial" w:eastAsia="Times New Roman" w:hAnsi="Arial" w:cs="Arial"/>
          <w:color w:val="000000"/>
          <w:lang w:eastAsia="pt-BR"/>
        </w:rPr>
        <w:instrText xml:space="preserve"> HYPERLINK "http://www.planalto.gov.br/ccivil_03/LEIS/LCP/Lcp123.htm" \l "art42" </w:instrText>
      </w:r>
      <w:r w:rsidRPr="0015556D">
        <w:rPr>
          <w:rFonts w:ascii="Arial" w:eastAsia="Times New Roman" w:hAnsi="Arial" w:cs="Arial"/>
          <w:color w:val="000000"/>
          <w:lang w:eastAsia="pt-BR"/>
        </w:rPr>
        <w:fldChar w:fldCharType="separate"/>
      </w:r>
      <w:r w:rsidRPr="0015556D">
        <w:rPr>
          <w:rFonts w:ascii="Arial" w:eastAsia="Times New Roman" w:hAnsi="Arial" w:cs="Arial"/>
          <w:color w:val="0000FF"/>
          <w:u w:val="single"/>
          <w:lang w:eastAsia="pt-BR"/>
        </w:rPr>
        <w:t>arts</w:t>
      </w:r>
      <w:proofErr w:type="spellEnd"/>
      <w:r w:rsidRPr="0015556D">
        <w:rPr>
          <w:rFonts w:ascii="Arial" w:eastAsia="Times New Roman" w:hAnsi="Arial" w:cs="Arial"/>
          <w:color w:val="0000FF"/>
          <w:u w:val="single"/>
          <w:lang w:eastAsia="pt-BR"/>
        </w:rPr>
        <w:t xml:space="preserve">. </w:t>
      </w:r>
      <w:proofErr w:type="gramStart"/>
      <w:r w:rsidRPr="0015556D">
        <w:rPr>
          <w:rFonts w:ascii="Arial" w:eastAsia="Times New Roman" w:hAnsi="Arial" w:cs="Arial"/>
          <w:color w:val="0000FF"/>
          <w:u w:val="single"/>
          <w:lang w:eastAsia="pt-BR"/>
        </w:rPr>
        <w:t>42 </w:t>
      </w:r>
      <w:r w:rsidRPr="0015556D">
        <w:rPr>
          <w:rFonts w:ascii="Arial" w:eastAsia="Times New Roman" w:hAnsi="Arial" w:cs="Arial"/>
          <w:color w:val="000000"/>
          <w:lang w:eastAsia="pt-BR"/>
        </w:rPr>
        <w:fldChar w:fldCharType="end"/>
      </w:r>
      <w:r w:rsidRPr="0015556D">
        <w:rPr>
          <w:rFonts w:ascii="Arial" w:eastAsia="Times New Roman" w:hAnsi="Arial" w:cs="Arial"/>
          <w:color w:val="000000"/>
          <w:lang w:eastAsia="pt-BR"/>
        </w:rPr>
        <w:t>a </w:t>
      </w:r>
      <w:hyperlink r:id="rId28" w:anchor="art49" w:history="1">
        <w:r w:rsidRPr="0015556D">
          <w:rPr>
            <w:rFonts w:ascii="Arial" w:eastAsia="Times New Roman" w:hAnsi="Arial" w:cs="Arial"/>
            <w:color w:val="0000FF"/>
            <w:u w:val="single"/>
            <w:lang w:eastAsia="pt-BR"/>
          </w:rPr>
          <w:t>49 da Lei Complementar nº</w:t>
        </w:r>
        <w:proofErr w:type="gramEnd"/>
        <w:r w:rsidRPr="0015556D">
          <w:rPr>
            <w:rFonts w:ascii="Arial" w:eastAsia="Times New Roman" w:hAnsi="Arial" w:cs="Arial"/>
            <w:color w:val="0000FF"/>
            <w:u w:val="single"/>
            <w:lang w:eastAsia="pt-BR"/>
          </w:rPr>
          <w:t xml:space="preserve"> 123, de 14 de dezembro de 2006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O convênio ou contrato de patrocínio celebrado com pessoas físicas ou jurídicas de que trata o § 3º do art. 27 observará, no que </w:t>
      </w:r>
      <w:proofErr w:type="gramStart"/>
      <w:r w:rsidRPr="0015556D">
        <w:rPr>
          <w:rFonts w:ascii="Arial" w:eastAsia="Times New Roman" w:hAnsi="Arial" w:cs="Arial"/>
          <w:color w:val="000000"/>
          <w:lang w:eastAsia="pt-BR"/>
        </w:rPr>
        <w:t>couber</w:t>
      </w:r>
      <w:proofErr w:type="gramEnd"/>
      <w:r w:rsidRPr="0015556D">
        <w:rPr>
          <w:rFonts w:ascii="Arial" w:eastAsia="Times New Roman" w:hAnsi="Arial" w:cs="Arial"/>
          <w:color w:val="000000"/>
          <w:lang w:eastAsia="pt-BR"/>
        </w:rPr>
        <w:t>, as normas de licitação e contratos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São as empresas públicas e as sociedades de economia mista dispensadas da observância dos dispositivos deste Capítulo nas seguintes situações: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44" w:name="art28§3i"/>
      <w:bookmarkEnd w:id="44"/>
      <w:r w:rsidRPr="0015556D">
        <w:rPr>
          <w:rFonts w:ascii="Arial" w:eastAsia="Times New Roman" w:hAnsi="Arial" w:cs="Arial"/>
          <w:color w:val="000000"/>
          <w:lang w:eastAsia="pt-BR"/>
        </w:rPr>
        <w:lastRenderedPageBreak/>
        <w:t>I - comercialização, prestação ou execução, de forma direta, pelas empresas mencionadas no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de produtos, serviços ou obras especificamente relacionados com seus respectivos objetos sociais;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nos casos em que a escolha do parceiro esteja associada a suas características particulares, vinculada a oportunidades de negócio definidas e específicas, justificada a inviabilidade de procedimento competitivo.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Consideram-se oportunidades de negócio a que se refere o inciso II do § 3º a formação e a extinção de parcerias e outras formas associativas, societárias ou contratuais, a aquisição e a alienação de participação em sociedades e outras formas associativas, societárias ou contratuais e as operações realizadas no âmbito do mercado de capitais, respeitada a regulação pelo respectivo órgão competente.</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45" w:name="art29"/>
      <w:bookmarkEnd w:id="45"/>
      <w:r w:rsidRPr="0015556D">
        <w:rPr>
          <w:rFonts w:ascii="Arial" w:eastAsia="Times New Roman" w:hAnsi="Arial" w:cs="Arial"/>
          <w:color w:val="000000"/>
          <w:lang w:eastAsia="pt-BR"/>
        </w:rPr>
        <w:t>Art. 29. É dispensável a realização de licitação por empresas públicas e sociedades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para obras e serviços de engenharia de valor até R$ 100.000,00 (cem mil reais), desde que não se refiram a parcelas de uma mesma obra ou serviço ou ainda a obras e serviços de mesma natureza e no mesmo local que possam ser realizadas conjunta e concomitantemente;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para outros serviços e compras de valor até R$ 50.000,00 (cinquenta mil reais) e para alienações, nos casos previstos nesta Lei, desde que não se refiram a parcelas de um mesmo serviço, compra ou alienação de maior vulto que possa ser realizado de uma só vez;</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quando não acudirem interessados à licitação anterior e essa, justificadamente, não puder ser repetida sem prejuízo para a empresa pública ou a sociedade de economia mista, bem como para suas respectivas subsidiárias, desde que mantidas as condições preestabelecidas;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quando as propostas apresentadas consignarem preços manifestamente superiores aos praticados no mercado nacional ou incompatíveis com os fixados pelos órgãos oficiais competentes;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para a compra ou locação de imóvel destinado ao atendimento de suas finalidades precípuas, quando as necessidades de instalação e localização condicionarem a escolha do imóvel, desde que o preço seja compatível com o valor de mercado, segundo avaliação prévia;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VI - na contratação de remanescente de obra, de serviço ou de fornecimento, em consequência de rescisão contratual, desde que atendida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xml:space="preserve"> ordem de classificação da licitação anterior e aceitas as mesmas condições do contrato encerrado por rescisão ou distrato, inclusive quanto ao preço, devidamente corrigido;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na contratação de instituição brasileira incumbida regimental ou estatutariamente da pesquisa, do ensino ou do desenvolvimento institucional ou de instituição dedicada à recuperação social do preso, desde que a contratada detenha inquestionável reputação ético-profissional e não tenha fins lucrativos;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para a aquisição de componentes ou peças de origem nacional ou estrangeira necessários à manutenção de equipamentos durante o período de garantia técnica, junto ao fornecedor original desses equipamentos, quando tal condição de exclusividade for indispensável para a vigência da garantia;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IX - na contratação de associação de pessoas com deficiência física, sem fins lucrativos e de comprovada idoneidade, para a prestação de serviços ou fornecimento de mão de obra, desde que o preço contratado seja compatível com o praticado no mercado;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 - na contratação de concessionário, permissionário ou autorizado para fornecimento ou suprimento de energia elétrica ou gás natural e de outras prestadoras de serviço público, segundo as normas da legislação específica, desde que o objeto do contrato tenha pertinência com o serviço público.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XI - nas contratações entre empresas públicas ou sociedades de economia mista e suas respectivas subsidiárias, para aquisição ou alienação de bens e prestação ou obtenção de serviços, desde que os preços sejam compatíveis com os praticados no mercado e que o objeto do contrato tenha relação com a atividade da contratada prevista em seu estatuto social;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XII - na contratação de coleta, processamento e comercialização de resíduos sólidos urbanos recicláveis ou reutilizáveis, em áreas com sistema de coleta seletiva de lixo, efetuados por associações ou cooperativas formadas exclusivamente por pessoas físicas de baixa renda que tenham como ocupação econômica a coleta de materiais recicláveis, com o uso de equipamentos compatíveis com as normas técnicas, ambientais e de saúde pública;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XIII - para o fornecimento de bens e serviços, produzidos ou prestados no País, que envolvam, cumulativamente, alta complexidade tecnológica e defesa nacional, mediante parecer de comissão especialmente designada pelo dirigente máximo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XIV - nas contratações visando ao cumprimento do disposto nos </w:t>
      </w:r>
      <w:proofErr w:type="spellStart"/>
      <w:r w:rsidRPr="0015556D">
        <w:rPr>
          <w:rFonts w:ascii="Arial" w:eastAsia="Times New Roman" w:hAnsi="Arial" w:cs="Arial"/>
          <w:color w:val="000000"/>
          <w:lang w:eastAsia="pt-BR"/>
        </w:rPr>
        <w:fldChar w:fldCharType="begin"/>
      </w:r>
      <w:r w:rsidRPr="0015556D">
        <w:rPr>
          <w:rFonts w:ascii="Arial" w:eastAsia="Times New Roman" w:hAnsi="Arial" w:cs="Arial"/>
          <w:color w:val="000000"/>
          <w:lang w:eastAsia="pt-BR"/>
        </w:rPr>
        <w:instrText xml:space="preserve"> HYPERLINK "http://www.planalto.gov.br/ccivil_03/_Ato2004-2006/2004/Lei/L10.973.htm" \l "art3." </w:instrText>
      </w:r>
      <w:r w:rsidRPr="0015556D">
        <w:rPr>
          <w:rFonts w:ascii="Arial" w:eastAsia="Times New Roman" w:hAnsi="Arial" w:cs="Arial"/>
          <w:color w:val="000000"/>
          <w:lang w:eastAsia="pt-BR"/>
        </w:rPr>
        <w:fldChar w:fldCharType="separate"/>
      </w:r>
      <w:r w:rsidRPr="0015556D">
        <w:rPr>
          <w:rFonts w:ascii="Arial" w:eastAsia="Times New Roman" w:hAnsi="Arial" w:cs="Arial"/>
          <w:color w:val="0000FF"/>
          <w:u w:val="single"/>
          <w:lang w:eastAsia="pt-BR"/>
        </w:rPr>
        <w:t>arts</w:t>
      </w:r>
      <w:proofErr w:type="spellEnd"/>
      <w:r w:rsidRPr="0015556D">
        <w:rPr>
          <w:rFonts w:ascii="Arial" w:eastAsia="Times New Roman" w:hAnsi="Arial" w:cs="Arial"/>
          <w:color w:val="0000FF"/>
          <w:u w:val="single"/>
          <w:lang w:eastAsia="pt-BR"/>
        </w:rPr>
        <w:t>. 3º, 4º, 5º </w:t>
      </w:r>
      <w:r w:rsidRPr="0015556D">
        <w:rPr>
          <w:rFonts w:ascii="Arial" w:eastAsia="Times New Roman" w:hAnsi="Arial" w:cs="Arial"/>
          <w:color w:val="000000"/>
          <w:lang w:eastAsia="pt-BR"/>
        </w:rPr>
        <w:fldChar w:fldCharType="end"/>
      </w:r>
      <w:r w:rsidRPr="0015556D">
        <w:rPr>
          <w:rFonts w:ascii="Arial" w:eastAsia="Times New Roman" w:hAnsi="Arial" w:cs="Arial"/>
          <w:color w:val="000000"/>
          <w:lang w:eastAsia="pt-BR"/>
        </w:rPr>
        <w:t>e </w:t>
      </w:r>
      <w:hyperlink r:id="rId29" w:anchor="art20." w:history="1">
        <w:r w:rsidRPr="0015556D">
          <w:rPr>
            <w:rFonts w:ascii="Arial" w:eastAsia="Times New Roman" w:hAnsi="Arial" w:cs="Arial"/>
            <w:color w:val="0000FF"/>
            <w:u w:val="single"/>
            <w:lang w:eastAsia="pt-BR"/>
          </w:rPr>
          <w:t xml:space="preserve">20 da Lei nº 10.973, de </w:t>
        </w:r>
        <w:proofErr w:type="gramStart"/>
        <w:r w:rsidRPr="0015556D">
          <w:rPr>
            <w:rFonts w:ascii="Arial" w:eastAsia="Times New Roman" w:hAnsi="Arial" w:cs="Arial"/>
            <w:color w:val="0000FF"/>
            <w:u w:val="single"/>
            <w:lang w:eastAsia="pt-BR"/>
          </w:rPr>
          <w:t>2</w:t>
        </w:r>
        <w:proofErr w:type="gramEnd"/>
        <w:r w:rsidRPr="0015556D">
          <w:rPr>
            <w:rFonts w:ascii="Arial" w:eastAsia="Times New Roman" w:hAnsi="Arial" w:cs="Arial"/>
            <w:color w:val="0000FF"/>
            <w:u w:val="single"/>
            <w:lang w:eastAsia="pt-BR"/>
          </w:rPr>
          <w:t xml:space="preserve"> de dezembro de 2004 </w:t>
        </w:r>
      </w:hyperlink>
      <w:r w:rsidRPr="0015556D">
        <w:rPr>
          <w:rFonts w:ascii="Arial" w:eastAsia="Times New Roman" w:hAnsi="Arial" w:cs="Arial"/>
          <w:color w:val="000000"/>
          <w:lang w:eastAsia="pt-BR"/>
        </w:rPr>
        <w:t>, observados os princípios gerais de contratação dela constantes;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XV - em situações de emergência, quando caracterizada urgência de atendimento de situação que possa ocasionar prejuízo ou comprometer a segurança de pessoas, obras, serviços, equipamentos e outros bens, públicos ou particulares, e somente para os bens necessários ao atendimento da situação emergencial e para as parcelas de obras e serviços que possam ser concluídas no prazo máximo de 180 (cento e oitenta) dias consecutivos e ininterruptos, contado da ocorrência da emergência, vedada a prorrogação dos respectivos contratos, observado o disposto no § </w:t>
      </w:r>
      <w:proofErr w:type="gramStart"/>
      <w:r w:rsidRPr="0015556D">
        <w:rPr>
          <w:rFonts w:ascii="Arial" w:eastAsia="Times New Roman" w:hAnsi="Arial" w:cs="Arial"/>
          <w:color w:val="000000"/>
          <w:lang w:eastAsia="pt-BR"/>
        </w:rPr>
        <w:t>2º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XVI - na transferência de bens a órgãos e entidades da administração pública, inclusive quando efetivada mediante permuta;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XVII - na doação de bens móveis para fins e usos de interesse social, após avaliação de sua oportunidade e conveniência socioeconômica relativamente à escolha de outra forma de alienação;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46" w:name="art29xviii"/>
      <w:bookmarkEnd w:id="46"/>
      <w:r w:rsidRPr="0015556D">
        <w:rPr>
          <w:rFonts w:ascii="Arial" w:eastAsia="Times New Roman" w:hAnsi="Arial" w:cs="Arial"/>
          <w:color w:val="000000"/>
          <w:lang w:eastAsia="pt-BR"/>
        </w:rPr>
        <w:t>XVIII - na compra e venda de ações, de títulos de crédito e de dívida e de bens que produzam ou comercializem.   </w:t>
      </w:r>
      <w:hyperlink r:id="rId30" w:history="1">
        <w:r w:rsidRPr="0015556D">
          <w:rPr>
            <w:rFonts w:ascii="Arial" w:eastAsia="Times New Roman" w:hAnsi="Arial" w:cs="Arial"/>
            <w:color w:val="0000FF"/>
            <w:u w:val="single"/>
            <w:lang w:eastAsia="pt-BR"/>
          </w:rPr>
          <w:t>(Vide ADIN 5624)</w:t>
        </w:r>
      </w:hyperlink>
      <w:r w:rsidRPr="0015556D">
        <w:rPr>
          <w:rFonts w:ascii="Arial" w:eastAsia="Times New Roman" w:hAnsi="Arial" w:cs="Arial"/>
          <w:color w:val="000000"/>
          <w:lang w:eastAsia="pt-BR"/>
        </w:rPr>
        <w:t>   </w:t>
      </w:r>
      <w:hyperlink r:id="rId31" w:history="1">
        <w:r w:rsidRPr="0015556D">
          <w:rPr>
            <w:rFonts w:ascii="Arial" w:eastAsia="Times New Roman" w:hAnsi="Arial" w:cs="Arial"/>
            <w:color w:val="0000FF"/>
            <w:u w:val="single"/>
            <w:lang w:eastAsia="pt-BR"/>
          </w:rPr>
          <w:t>(Vide ADIN 5846)</w:t>
        </w:r>
      </w:hyperlink>
      <w:r w:rsidRPr="0015556D">
        <w:rPr>
          <w:rFonts w:ascii="Arial" w:eastAsia="Times New Roman" w:hAnsi="Arial" w:cs="Arial"/>
          <w:color w:val="000000"/>
          <w:lang w:eastAsia="pt-BR"/>
        </w:rPr>
        <w:t>      </w:t>
      </w:r>
      <w:hyperlink r:id="rId32" w:history="1">
        <w:r w:rsidRPr="0015556D">
          <w:rPr>
            <w:rFonts w:ascii="Arial" w:eastAsia="Times New Roman" w:hAnsi="Arial" w:cs="Arial"/>
            <w:color w:val="0000FF"/>
            <w:u w:val="single"/>
            <w:lang w:eastAsia="pt-BR"/>
          </w:rPr>
          <w:t>(Vide ADIN 5924)</w:t>
        </w:r>
      </w:hyperlink>
      <w:r w:rsidRPr="0015556D">
        <w:rPr>
          <w:rFonts w:ascii="Arial" w:eastAsia="Times New Roman" w:hAnsi="Arial" w:cs="Arial"/>
          <w:color w:val="000000"/>
          <w:lang w:eastAsia="pt-BR"/>
        </w:rPr>
        <w:t>      </w:t>
      </w:r>
      <w:hyperlink r:id="rId33" w:history="1">
        <w:r w:rsidRPr="0015556D">
          <w:rPr>
            <w:rFonts w:ascii="Arial" w:eastAsia="Times New Roman" w:hAnsi="Arial" w:cs="Arial"/>
            <w:color w:val="0000FF"/>
            <w:u w:val="single"/>
            <w:lang w:eastAsia="pt-BR"/>
          </w:rPr>
          <w:t>(Vide ADIN 6029)</w:t>
        </w:r>
        <w:proofErr w:type="gramStart"/>
      </w:hyperlink>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Na hipótese de nenhum dos licitantes aceitar a contratação nos termos do inciso VI do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a empresa pública e a sociedade de economia mista poderão convocar os licitantes remanescentes, na ordem de classificação, para a celebração do contrato nas condições ofertadas por estes, desde que o respectivo valor seja igual ou inferior ao orçamento estimado para a contratação, inclusive quanto aos preços atualizados nos termos do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contratação direta com base no inciso XV do caput não dispensará a responsabilização de quem, por ação ou omissão, tenha dado causa ao motivo ali descrito, inclusive no tocante ao disposto na </w:t>
      </w:r>
      <w:hyperlink r:id="rId34" w:history="1">
        <w:r w:rsidRPr="0015556D">
          <w:rPr>
            <w:rFonts w:ascii="Arial" w:eastAsia="Times New Roman" w:hAnsi="Arial" w:cs="Arial"/>
            <w:color w:val="0000FF"/>
            <w:u w:val="single"/>
            <w:lang w:eastAsia="pt-BR"/>
          </w:rPr>
          <w:t xml:space="preserve">Lei nº 8.429, de </w:t>
        </w:r>
        <w:proofErr w:type="gramStart"/>
        <w:r w:rsidRPr="0015556D">
          <w:rPr>
            <w:rFonts w:ascii="Arial" w:eastAsia="Times New Roman" w:hAnsi="Arial" w:cs="Arial"/>
            <w:color w:val="0000FF"/>
            <w:u w:val="single"/>
            <w:lang w:eastAsia="pt-BR"/>
          </w:rPr>
          <w:t>2</w:t>
        </w:r>
        <w:proofErr w:type="gramEnd"/>
        <w:r w:rsidRPr="0015556D">
          <w:rPr>
            <w:rFonts w:ascii="Arial" w:eastAsia="Times New Roman" w:hAnsi="Arial" w:cs="Arial"/>
            <w:color w:val="0000FF"/>
            <w:u w:val="single"/>
            <w:lang w:eastAsia="pt-BR"/>
          </w:rPr>
          <w:t xml:space="preserve"> de junho de 1992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Os valores estabelecidos nos incisos I e II do caput podem ser alterados, para refletir a variação de custos, por deliberação do Conselho de Administração da empresa pública ou sociedade de economia mista, admitindo-se valores diferenciados para cada sociedade.</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47" w:name="art30"/>
      <w:bookmarkEnd w:id="47"/>
      <w:r w:rsidRPr="0015556D">
        <w:rPr>
          <w:rFonts w:ascii="Arial" w:eastAsia="Times New Roman" w:hAnsi="Arial" w:cs="Arial"/>
          <w:color w:val="000000"/>
          <w:lang w:eastAsia="pt-BR"/>
        </w:rPr>
        <w:t>Art. 30. A contratação direta será feita quando houver inviabilidade de competição, em especial na hipótese 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aquisição de materiais, equipamentos ou gêneros que só possam ser fornecidos por produtor, empresa ou representante comercial exclusivo;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contratação dos seguintes serviços técnicos </w:t>
      </w:r>
      <w:proofErr w:type="gramStart"/>
      <w:r w:rsidRPr="0015556D">
        <w:rPr>
          <w:rFonts w:ascii="Arial" w:eastAsia="Times New Roman" w:hAnsi="Arial" w:cs="Arial"/>
          <w:color w:val="000000"/>
          <w:lang w:eastAsia="pt-BR"/>
        </w:rPr>
        <w:t>especializados, com profissionais ou empresas de notória especialização, vedada</w:t>
      </w:r>
      <w:proofErr w:type="gramEnd"/>
      <w:r w:rsidRPr="0015556D">
        <w:rPr>
          <w:rFonts w:ascii="Arial" w:eastAsia="Times New Roman" w:hAnsi="Arial" w:cs="Arial"/>
          <w:color w:val="000000"/>
          <w:lang w:eastAsia="pt-BR"/>
        </w:rPr>
        <w:t xml:space="preserve"> a inexigibilidade para serviços de publicidade e divulgação: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estudos técnicos, planejamentos e projetos básicos ou executivos;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pareceres, perícias e avaliações em geral;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assessorias ou consultorias técnicas e auditorias financeiras ou tributárias;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d) fiscalização, supervisão ou gerenciamento de obras ou serviços;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e) patrocínio ou defesa de causas judiciais ou administrativas;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f) treinamento e aperfeiçoamento de pessoal;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g) restauração de obras de arte e bens de valor histórico.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Considera-se de notória especialização o profissional ou a empresa cujo conceito no campo de sua especialidade, decorrente de desempenho anterior, estudos, experiência, publicações, organização, aparelhamento, equipe técnica ou outros requisitos relacionados com suas atividades, permita inferir que o seu trabalho é essencial e indiscutivelmente o mais adequado à plena satisfação do objeto do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Na hipótese do caput e em qualquer dos casos de dispensa, se comprovado, pelo órgão de controle externo, </w:t>
      </w:r>
      <w:proofErr w:type="spellStart"/>
      <w:r w:rsidRPr="0015556D">
        <w:rPr>
          <w:rFonts w:ascii="Arial" w:eastAsia="Times New Roman" w:hAnsi="Arial" w:cs="Arial"/>
          <w:color w:val="000000"/>
          <w:lang w:eastAsia="pt-BR"/>
        </w:rPr>
        <w:t>sobrepreço</w:t>
      </w:r>
      <w:proofErr w:type="spellEnd"/>
      <w:r w:rsidRPr="0015556D">
        <w:rPr>
          <w:rFonts w:ascii="Arial" w:eastAsia="Times New Roman" w:hAnsi="Arial" w:cs="Arial"/>
          <w:color w:val="000000"/>
          <w:lang w:eastAsia="pt-BR"/>
        </w:rPr>
        <w:t xml:space="preserve"> ou superfaturamento, respondem solidariamente pelo dano causado quem houver decidido pela contratação direta e o fornecedor ou o prestador de serviços.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O processo de contratação direta será instruído, no que couber, com os seguintes elementos: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I - caracterização da situação emergencial ou calamitosa que justifique a dispensa, quando for o caso;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razão da escolha do fornecedor ou do executante;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justificativa do preço.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48" w:name="tituloiicapituloisecaoii"/>
      <w:bookmarkEnd w:id="48"/>
      <w:r w:rsidRPr="0015556D">
        <w:rPr>
          <w:rFonts w:ascii="Arial" w:eastAsia="Times New Roman" w:hAnsi="Arial" w:cs="Arial"/>
          <w:b/>
          <w:bCs/>
          <w:color w:val="000000"/>
          <w:lang w:eastAsia="pt-BR"/>
        </w:rPr>
        <w:t>Seção 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Disposições de Caráter Geral sobre Licitações e Contratos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49" w:name="art31"/>
      <w:bookmarkEnd w:id="49"/>
      <w:r w:rsidRPr="0015556D">
        <w:rPr>
          <w:rFonts w:ascii="Arial" w:eastAsia="Times New Roman" w:hAnsi="Arial" w:cs="Arial"/>
          <w:color w:val="000000"/>
          <w:lang w:eastAsia="pt-BR"/>
        </w:rPr>
        <w:t xml:space="preserve">Art. 31. As licitações realizadas e os contratos celebrados por empresas públicas e sociedades de economia mista destinam-se a assegurar a seleção da proposta mais vantajosa, inclusive no que se refere ao ciclo de vida do objeto, e a evitar operações em que se caracterize </w:t>
      </w:r>
      <w:proofErr w:type="spellStart"/>
      <w:r w:rsidRPr="0015556D">
        <w:rPr>
          <w:rFonts w:ascii="Arial" w:eastAsia="Times New Roman" w:hAnsi="Arial" w:cs="Arial"/>
          <w:color w:val="000000"/>
          <w:lang w:eastAsia="pt-BR"/>
        </w:rPr>
        <w:t>sobrepreço</w:t>
      </w:r>
      <w:proofErr w:type="spellEnd"/>
      <w:r w:rsidRPr="0015556D">
        <w:rPr>
          <w:rFonts w:ascii="Arial" w:eastAsia="Times New Roman" w:hAnsi="Arial" w:cs="Arial"/>
          <w:color w:val="000000"/>
          <w:lang w:eastAsia="pt-BR"/>
        </w:rPr>
        <w:t xml:space="preserve"> ou superfaturamento, devendo observar os princípios da impessoalidade, da moralidade, da igualdade, da publicidade, da eficiência, da probidade administrativa, da economicidade, do desenvolvimento nacional sustentável, da vinculação ao instrumento convocatório, da obtenção de competitividade e do julgamento objetivo.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Para os fins do disposto no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considera-se que há:</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 - </w:t>
      </w:r>
      <w:proofErr w:type="spellStart"/>
      <w:r w:rsidRPr="0015556D">
        <w:rPr>
          <w:rFonts w:ascii="Arial" w:eastAsia="Times New Roman" w:hAnsi="Arial" w:cs="Arial"/>
          <w:color w:val="000000"/>
          <w:lang w:eastAsia="pt-BR"/>
        </w:rPr>
        <w:t>sobrepreço</w:t>
      </w:r>
      <w:proofErr w:type="spellEnd"/>
      <w:r w:rsidRPr="0015556D">
        <w:rPr>
          <w:rFonts w:ascii="Arial" w:eastAsia="Times New Roman" w:hAnsi="Arial" w:cs="Arial"/>
          <w:color w:val="000000"/>
          <w:lang w:eastAsia="pt-BR"/>
        </w:rPr>
        <w:t xml:space="preserve"> quando os preços orçados para a licitação ou os preços contratados são expressivamente superiores aos preços referenciais de mercado, podendo referir-se ao valor unitário de um item, se a licitação ou a contratação for por preços unitários de serviço, ou ao valor global do objeto, se a licitação ou a contratação for por preço global ou por empreitada;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superfaturamento quando houver dano ao patrimônio da empresa pública ou da sociedade de economia mista caracterizado, por exemplo: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pela medição de quantidades superiores às efetivamente executadas ou fornecidas;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pela deficiência na execução de obras e serviços de engenharia que resulte em diminuição da qualidade, da vida útil ou da segurança;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por alterações no orçamento de obras e de serviços de engenharia que causem o desequilíbrio econômico-financeiro do contrato em favor do contratado;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d) por outras alterações de cláusulas financeiras que gerem recebimentos contratuais antecipados, distorção do cronograma físico-financeiro, prorrogação injustificada do prazo contratual com custos adicionais para a empresa pública ou a sociedade de economia mista ou reajuste irregular de preços.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 orçamento de referência do custo global de obras e serviços de engenharia deverá ser obtido a partir de custos unitários de insumos ou serviços menores ou iguais à mediana de seus correspondentes no Sistema Nacional de Pesquisa de Custos e Índices da Construção Civil (</w:t>
      </w:r>
      <w:proofErr w:type="spellStart"/>
      <w:r w:rsidRPr="0015556D">
        <w:rPr>
          <w:rFonts w:ascii="Arial" w:eastAsia="Times New Roman" w:hAnsi="Arial" w:cs="Arial"/>
          <w:color w:val="000000"/>
          <w:lang w:eastAsia="pt-BR"/>
        </w:rPr>
        <w:t>Sinapi</w:t>
      </w:r>
      <w:proofErr w:type="spellEnd"/>
      <w:r w:rsidRPr="0015556D">
        <w:rPr>
          <w:rFonts w:ascii="Arial" w:eastAsia="Times New Roman" w:hAnsi="Arial" w:cs="Arial"/>
          <w:color w:val="000000"/>
          <w:lang w:eastAsia="pt-BR"/>
        </w:rPr>
        <w:t>), no caso de construção civil em geral, ou no Sistema de Custos Referenciais de Obras (</w:t>
      </w:r>
      <w:proofErr w:type="spellStart"/>
      <w:r w:rsidRPr="0015556D">
        <w:rPr>
          <w:rFonts w:ascii="Arial" w:eastAsia="Times New Roman" w:hAnsi="Arial" w:cs="Arial"/>
          <w:color w:val="000000"/>
          <w:lang w:eastAsia="pt-BR"/>
        </w:rPr>
        <w:t>Sicro</w:t>
      </w:r>
      <w:proofErr w:type="spellEnd"/>
      <w:r w:rsidRPr="0015556D">
        <w:rPr>
          <w:rFonts w:ascii="Arial" w:eastAsia="Times New Roman" w:hAnsi="Arial" w:cs="Arial"/>
          <w:color w:val="000000"/>
          <w:lang w:eastAsia="pt-BR"/>
        </w:rPr>
        <w:t>), no caso de obras e serviços rodoviários, devendo ser observadas as peculiaridades geográficas.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No caso de inviabilidade da definição dos custos consoante o disposto no § 2º, a estimativa de custo global poderá ser apurada por meio da utilização de dados contidos em tabela de referência formalmente aprovada por órgãos ou entidades da administração pública federal, em publicações técnicas especializadas, em banco de dados e sistema específico instituído para o setor ou em pesquisa de mercado.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A empresa pública e a sociedade de economia mista poderão adotar procedimento de manifestação de interesse privado para o recebimento de propostas e projetos de empreendimentos com vistas a atender necessidades previamente identificadas, cabendo a regulamento a definição de suas regras específicas.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Na hipótese a que se refere o § 4º, o autor ou financiador do projeto poderá participar da licitação para a execução do empreendimento, podendo ser ressarcido pelos custos aprovados pela empresa pública ou sociedade de economia mista caso não vença o certame, desde que seja promovida a cessão de direitos de que trata o art. 80.</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0" w:name="art32"/>
      <w:bookmarkEnd w:id="50"/>
      <w:r w:rsidRPr="0015556D">
        <w:rPr>
          <w:rFonts w:ascii="Arial" w:eastAsia="Times New Roman" w:hAnsi="Arial" w:cs="Arial"/>
          <w:color w:val="000000"/>
          <w:lang w:eastAsia="pt-BR"/>
        </w:rPr>
        <w:t>Art. 32. Nas licitações e contratos de que trata esta Lei serão observadas as seguintes diretrizes: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padronização do objeto da contratação, dos instrumentos convocatórios e das minutas de contratos, de acordo com normas internas específicas;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busca da maior vantagem competitiva para a empresa pública ou sociedade de economia mista, considerando custos e benefícios, diretos e indiretos, de natureza econômica, social ou ambiental, inclusive os relativos à manutenção, ao desfazimento de bens e resíduos, ao índice de depreciação econômica e a outros fatores de igual relevância;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III - parcelamento do objeto, visando a ampliar a participação de licitantes, sem perda de economia de escala, e desde que não atinja valores inferiores aos limites estabelecidos no art. 29, incisos I e II;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adoção preferencial da modalidade de licitação denominada pregão, instituída pela </w:t>
      </w:r>
      <w:hyperlink r:id="rId35" w:history="1">
        <w:r w:rsidRPr="0015556D">
          <w:rPr>
            <w:rFonts w:ascii="Arial" w:eastAsia="Times New Roman" w:hAnsi="Arial" w:cs="Arial"/>
            <w:color w:val="0000FF"/>
            <w:u w:val="single"/>
            <w:lang w:eastAsia="pt-BR"/>
          </w:rPr>
          <w:t>Lei nº 10.520, de 17 de julho de 2002 </w:t>
        </w:r>
      </w:hyperlink>
      <w:r w:rsidRPr="0015556D">
        <w:rPr>
          <w:rFonts w:ascii="Arial" w:eastAsia="Times New Roman" w:hAnsi="Arial" w:cs="Arial"/>
          <w:color w:val="000000"/>
          <w:lang w:eastAsia="pt-BR"/>
        </w:rPr>
        <w:t>, para a aquisição de bens e serviços comuns, assim considerados aqueles cujos padrões de desempenho e qualidade possam ser objetivamente definidos pelo edital, por meio de especificações usuais no mercado;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observação da política de integridade nas transações com partes interessadas.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As licitações e os contratos disciplinados por esta Lei devem respeitar, especialmente, as normas relativas à:</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disposição final ambientalmente adequada dos resíduos sólidos gerados pelas obras contratadas;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mitigação dos danos ambientais por meio de medidas condicionantes e de compensação ambiental, que serão definidas no procedimento de licenciamento ambiental;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utilização de produtos, equipamentos e serviços que, comprovadamente, reduzam o consumo de energia e de recursos naturais;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avaliação de impactos de vizinhança, na forma da legislação urbanística;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proteção do patrimônio cultural, histórico, arqueológico e imaterial, inclusive por meio da avaliação do impacto direto ou indireto causado por investimentos realizados por empresas públicas e sociedades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acessibilidade para pessoas com deficiência ou com mobilidade reduzida.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contratação a ser celebrada por empresa pública ou sociedade de economia mista da qual decorra impacto negativo sobre bens do patrimônio cultural, histórico, arqueológico e imaterial tombados dependerá de autorização da esfera de governo encarregada da proteção do respectivo patrimônio, devendo o impacto ser compensado por meio de medidas determinadas pelo dirigente máximo da empresa pública ou sociedade de economia mista, na forma da legislação aplicável.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As licitações na modalidade de pregão, na forma eletrônica, deverão ser realizadas exclusivamente em portais de compras de acesso público na internet.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Nas licitações com etapa de lances, a empresa pública ou sociedade de economia mista disponibilizará ferramentas eletrônicas para envio de lances pelos licitantes.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1" w:name="art33"/>
      <w:bookmarkEnd w:id="51"/>
      <w:r w:rsidRPr="0015556D">
        <w:rPr>
          <w:rFonts w:ascii="Arial" w:eastAsia="Times New Roman" w:hAnsi="Arial" w:cs="Arial"/>
          <w:color w:val="000000"/>
          <w:lang w:eastAsia="pt-BR"/>
        </w:rPr>
        <w:t>Art. 33. O objeto da licitação e do contrato dela decorrente será definido de forma sucinta e clara no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2" w:name="art34"/>
      <w:bookmarkEnd w:id="52"/>
      <w:r w:rsidRPr="0015556D">
        <w:rPr>
          <w:rFonts w:ascii="Arial" w:eastAsia="Times New Roman" w:hAnsi="Arial" w:cs="Arial"/>
          <w:color w:val="000000"/>
          <w:lang w:eastAsia="pt-BR"/>
        </w:rPr>
        <w:t>Art. 34. O valor estimado do contrato a ser celebrado pela empresa pública ou pela sociedade de economia mista será sigiloso, facultando-se à contratante, mediante justificação na fase de preparação prevista no inciso I do art. 51 desta Lei, conferir publicidade ao valor estimado do objeto da licitação, sem prejuízo da divulgação do detalhamento dos quantitativos e das demais informações necessárias para a elaboração das propostas.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Na hipótese em que for adotado o critério de julgamento por maior desconto, a informação de que trata o caput deste artigo constará do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No caso de julgamento por melhor técnica, o valor do prêmio ou da remuneração será incluído no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 informação relativa ao valor estimado do objeto da licitação, ainda que tenha caráter sigiloso, será disponibilizada a órgãos de controle externo e interno, devendo a empresa pública ou a sociedade de economia mista registrar em documento formal sua disponibilização aos órgãos de controle, sempre que solicitado.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3" w:name="art35"/>
      <w:bookmarkEnd w:id="53"/>
      <w:r w:rsidRPr="0015556D">
        <w:rPr>
          <w:rFonts w:ascii="Arial" w:eastAsia="Times New Roman" w:hAnsi="Arial" w:cs="Arial"/>
          <w:color w:val="000000"/>
          <w:lang w:eastAsia="pt-BR"/>
        </w:rPr>
        <w:t>Art. 35. Observado o disposto no art. 34, o conteúdo da proposta, quando adotado o modo de disputa fechado e até sua abertura, os atos e os procedimentos praticados em decorrência desta Lei submetem-se à legislação que regula o acesso dos cidadãos às informações detidas pela administração pública, particularmente aos termos da </w:t>
      </w:r>
      <w:hyperlink r:id="rId36" w:history="1">
        <w:r w:rsidRPr="0015556D">
          <w:rPr>
            <w:rFonts w:ascii="Arial" w:eastAsia="Times New Roman" w:hAnsi="Arial" w:cs="Arial"/>
            <w:color w:val="0000FF"/>
            <w:u w:val="single"/>
            <w:lang w:eastAsia="pt-BR"/>
          </w:rPr>
          <w:t>Lei nº 12.527, de 18 de novembro de 2011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4" w:name="art36"/>
      <w:bookmarkEnd w:id="54"/>
      <w:r w:rsidRPr="0015556D">
        <w:rPr>
          <w:rFonts w:ascii="Arial" w:eastAsia="Times New Roman" w:hAnsi="Arial" w:cs="Arial"/>
          <w:color w:val="000000"/>
          <w:lang w:eastAsia="pt-BR"/>
        </w:rPr>
        <w:t>Art. 36. A empresa pública e a sociedade de economia mista poderão promover a pré-qualificação de seus fornecedores ou produtos, nos termos do art. 64.</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5" w:name="art37"/>
      <w:bookmarkEnd w:id="55"/>
      <w:r w:rsidRPr="0015556D">
        <w:rPr>
          <w:rFonts w:ascii="Arial" w:eastAsia="Times New Roman" w:hAnsi="Arial" w:cs="Arial"/>
          <w:color w:val="000000"/>
          <w:lang w:eastAsia="pt-BR"/>
        </w:rPr>
        <w:t xml:space="preserve">Art. 37. A empresa pública e a sociedade de economia mista deverão informar os dados relativos às sanções por elas aplicadas aos contratados, nos termos definidos no art. 83, de forma a </w:t>
      </w:r>
      <w:r w:rsidRPr="0015556D">
        <w:rPr>
          <w:rFonts w:ascii="Arial" w:eastAsia="Times New Roman" w:hAnsi="Arial" w:cs="Arial"/>
          <w:color w:val="000000"/>
          <w:lang w:eastAsia="pt-BR"/>
        </w:rPr>
        <w:lastRenderedPageBreak/>
        <w:t>manter atualizado o cadastro de empresas inidôneas de que trata o </w:t>
      </w:r>
      <w:hyperlink r:id="rId37" w:anchor="art23" w:history="1">
        <w:r w:rsidRPr="0015556D">
          <w:rPr>
            <w:rFonts w:ascii="Arial" w:eastAsia="Times New Roman" w:hAnsi="Arial" w:cs="Arial"/>
            <w:color w:val="0000FF"/>
            <w:u w:val="single"/>
            <w:lang w:eastAsia="pt-BR"/>
          </w:rPr>
          <w:t>art. 23 da Lei nº 12.846, de 1º de agosto de 2013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 fornecedor incluído no cadastro referido no caput não poderá disputar licitação ou participar, direta ou indiretamente, da execução de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Serão excluídos do cadastro referido no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a qualquer tempo, fornecedores que demonstrarem a superação dos motivos que deram causa à restrição contra eles promovida.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6" w:name="art38"/>
      <w:bookmarkEnd w:id="56"/>
      <w:r w:rsidRPr="0015556D">
        <w:rPr>
          <w:rFonts w:ascii="Arial" w:eastAsia="Times New Roman" w:hAnsi="Arial" w:cs="Arial"/>
          <w:color w:val="000000"/>
          <w:lang w:eastAsia="pt-BR"/>
        </w:rPr>
        <w:t>Art. 38. Estará impedida de participar de licitações e de ser contratada pela empresa pública ou sociedade de economia mista a empresa: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cujo administrador ou sócio detentor de mais de 5% (cinco por cento) do capital social seja diretor ou empregado da empresa pública ou sociedade de economia mista contratante;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suspensa pela empresa pública ou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declarada inidônea pela União, por Estado, pelo Distrito Federal ou pela unidade federativa a que está vinculada a empresa pública ou sociedade de economia mista, enquanto perdurarem os efeitos da sanção;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constituída por sócio de empresa que estiver suspensa, impedida ou declarada inidônea;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cujo administrador seja sócio de empresa suspensa, impedida ou declarada inidônea;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constituída por sócio que tenha sido sócio ou administrador de empresa suspensa, impedida ou declarada inidônea, no período dos fatos que deram ensejo à sanção;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cujo administrador tenha sido sócio ou administrador de empresa suspensa, impedida ou declarada inidônea, no período dos fatos que deram ensejo à sanção;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que tiver, nos seus quadros de diretoria, pessoa que participou, em razão de vínculo de mesma natureza, de empresa declarada inidônea.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Aplica-se a vedação prevista no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à contratação do próprio empregado ou dirigente, como pessoa física, bem como à participação dele em procedimentos licitatórios, na condição de licitante;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a quem tenha relação de parentesco, até o terceiro grau civil, com:</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dirigente de empresa pública ou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empregado de empresa pública ou sociedade de economia mista cujas atribuições envolvam a atuação na área responsável pela licitação ou contratação;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autoridade do ente público a que a empresa pública ou sociedade de economia mista esteja vinculada.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III - cujo proprietário, mesmo na condição de sócio, tenha terminado seu prazo de gestão ou rompido seu vínculo com a respectiva empresa pública ou sociedade de economia mista promotora da licitação ou contratante há menos de </w:t>
      </w:r>
      <w:proofErr w:type="gramStart"/>
      <w:r w:rsidRPr="0015556D">
        <w:rPr>
          <w:rFonts w:ascii="Arial" w:eastAsia="Times New Roman" w:hAnsi="Arial" w:cs="Arial"/>
          <w:color w:val="000000"/>
          <w:lang w:eastAsia="pt-BR"/>
        </w:rPr>
        <w:t>6</w:t>
      </w:r>
      <w:proofErr w:type="gramEnd"/>
      <w:r w:rsidRPr="0015556D">
        <w:rPr>
          <w:rFonts w:ascii="Arial" w:eastAsia="Times New Roman" w:hAnsi="Arial" w:cs="Arial"/>
          <w:color w:val="000000"/>
          <w:lang w:eastAsia="pt-BR"/>
        </w:rPr>
        <w:t xml:space="preserve"> (seis) meses.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7" w:name="art39"/>
      <w:bookmarkEnd w:id="57"/>
      <w:r w:rsidRPr="0015556D">
        <w:rPr>
          <w:rFonts w:ascii="Arial" w:eastAsia="Times New Roman" w:hAnsi="Arial" w:cs="Arial"/>
          <w:color w:val="000000"/>
          <w:lang w:eastAsia="pt-BR"/>
        </w:rPr>
        <w:t>Art. 39. Os procedimentos licitatórios, a pré-qualificação e os contratos disciplinados por esta Lei serão divulgados em portal específico mantido pela empresa pública ou sociedade de economia mista na internet, devendo ser adotados os seguintes prazos mínimos para apresentação de propostas ou lances, contados a partir da divulgação do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para aquisição de bens: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a) </w:t>
      </w:r>
      <w:proofErr w:type="gramStart"/>
      <w:r w:rsidRPr="0015556D">
        <w:rPr>
          <w:rFonts w:ascii="Arial" w:eastAsia="Times New Roman" w:hAnsi="Arial" w:cs="Arial"/>
          <w:color w:val="000000"/>
          <w:lang w:eastAsia="pt-BR"/>
        </w:rPr>
        <w:t>5</w:t>
      </w:r>
      <w:proofErr w:type="gramEnd"/>
      <w:r w:rsidRPr="0015556D">
        <w:rPr>
          <w:rFonts w:ascii="Arial" w:eastAsia="Times New Roman" w:hAnsi="Arial" w:cs="Arial"/>
          <w:color w:val="000000"/>
          <w:lang w:eastAsia="pt-BR"/>
        </w:rPr>
        <w:t xml:space="preserve"> (cinco) dias úteis, quando adotado como critério de julgamento o menor preço ou o maior desconto;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10 (dez) dias úteis, nas demais hipóteses;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para contratação de obras e serviços: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15 (quinze) dias úteis, quando adotado como critério de julgamento o menor preço ou o maior desconto;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30 (trinta) dias úteis, nas demais hipóteses;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III - no mínimo 45 (quarenta e cinco) dias úteis para licitação em que se adote como critério de julgamento a melhor técnica ou a melhor combinação de técnica e preço, bem como para licitação em que haja contratação </w:t>
      </w:r>
      <w:proofErr w:type="spellStart"/>
      <w:r w:rsidRPr="0015556D">
        <w:rPr>
          <w:rFonts w:ascii="Arial" w:eastAsia="Times New Roman" w:hAnsi="Arial" w:cs="Arial"/>
          <w:color w:val="000000"/>
          <w:lang w:eastAsia="pt-BR"/>
        </w:rPr>
        <w:t>semi-integrada</w:t>
      </w:r>
      <w:proofErr w:type="spellEnd"/>
      <w:r w:rsidRPr="0015556D">
        <w:rPr>
          <w:rFonts w:ascii="Arial" w:eastAsia="Times New Roman" w:hAnsi="Arial" w:cs="Arial"/>
          <w:color w:val="000000"/>
          <w:lang w:eastAsia="pt-BR"/>
        </w:rPr>
        <w:t xml:space="preserve"> ou integrada.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As modificações promovidas no instrumento convocatório serão objeto de divulgação nos mesmos termos e prazos dos atos e procedimentos originais, exceto quando a alteração não afetar a preparação das propostas.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8" w:name="art40"/>
      <w:bookmarkEnd w:id="58"/>
      <w:r w:rsidRPr="0015556D">
        <w:rPr>
          <w:rFonts w:ascii="Arial" w:eastAsia="Times New Roman" w:hAnsi="Arial" w:cs="Arial"/>
          <w:color w:val="000000"/>
          <w:lang w:eastAsia="pt-BR"/>
        </w:rPr>
        <w:lastRenderedPageBreak/>
        <w:t>Art. 40. As empresas públicas e as sociedades de economia mista deverão publicar e manter atualizado regulamento interno de licitações e contratos, compatível com o disposto nesta Lei, especialmente quanto 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glossário de expressões técnicas;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cadastro de fornecedores;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minutas-padrão de editais e contratos;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procedimentos de licitação e contratação direta;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tramitação de recursos;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formalização de contratos;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gestão e fiscalização de contratos;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aplicação de penalidades;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IX - recebimento do objeto do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59" w:name="art41"/>
      <w:bookmarkEnd w:id="59"/>
      <w:r w:rsidRPr="0015556D">
        <w:rPr>
          <w:rFonts w:ascii="Arial" w:eastAsia="Times New Roman" w:hAnsi="Arial" w:cs="Arial"/>
          <w:color w:val="000000"/>
          <w:lang w:eastAsia="pt-BR"/>
        </w:rPr>
        <w:t>Art. 41. Aplicam-se às licitações e contratos regidos por esta Lei as normas de direito penal contidas nos </w:t>
      </w:r>
      <w:proofErr w:type="spellStart"/>
      <w:r w:rsidRPr="0015556D">
        <w:rPr>
          <w:rFonts w:ascii="Arial" w:eastAsia="Times New Roman" w:hAnsi="Arial" w:cs="Arial"/>
          <w:color w:val="000000"/>
          <w:lang w:eastAsia="pt-BR"/>
        </w:rPr>
        <w:fldChar w:fldCharType="begin"/>
      </w:r>
      <w:r w:rsidRPr="0015556D">
        <w:rPr>
          <w:rFonts w:ascii="Arial" w:eastAsia="Times New Roman" w:hAnsi="Arial" w:cs="Arial"/>
          <w:color w:val="000000"/>
          <w:lang w:eastAsia="pt-BR"/>
        </w:rPr>
        <w:instrText xml:space="preserve"> HYPERLINK "http://www.planalto.gov.br/ccivil_03/LEIS/L8666cons.htm" \l "art89" </w:instrText>
      </w:r>
      <w:r w:rsidRPr="0015556D">
        <w:rPr>
          <w:rFonts w:ascii="Arial" w:eastAsia="Times New Roman" w:hAnsi="Arial" w:cs="Arial"/>
          <w:color w:val="000000"/>
          <w:lang w:eastAsia="pt-BR"/>
        </w:rPr>
        <w:fldChar w:fldCharType="separate"/>
      </w:r>
      <w:r w:rsidRPr="0015556D">
        <w:rPr>
          <w:rFonts w:ascii="Arial" w:eastAsia="Times New Roman" w:hAnsi="Arial" w:cs="Arial"/>
          <w:color w:val="0000FF"/>
          <w:u w:val="single"/>
          <w:lang w:eastAsia="pt-BR"/>
        </w:rPr>
        <w:t>arts</w:t>
      </w:r>
      <w:proofErr w:type="spellEnd"/>
      <w:r w:rsidRPr="0015556D">
        <w:rPr>
          <w:rFonts w:ascii="Arial" w:eastAsia="Times New Roman" w:hAnsi="Arial" w:cs="Arial"/>
          <w:color w:val="0000FF"/>
          <w:u w:val="single"/>
          <w:lang w:eastAsia="pt-BR"/>
        </w:rPr>
        <w:t xml:space="preserve">. </w:t>
      </w:r>
      <w:proofErr w:type="gramStart"/>
      <w:r w:rsidRPr="0015556D">
        <w:rPr>
          <w:rFonts w:ascii="Arial" w:eastAsia="Times New Roman" w:hAnsi="Arial" w:cs="Arial"/>
          <w:color w:val="0000FF"/>
          <w:u w:val="single"/>
          <w:lang w:eastAsia="pt-BR"/>
        </w:rPr>
        <w:t>89 </w:t>
      </w:r>
      <w:r w:rsidRPr="0015556D">
        <w:rPr>
          <w:rFonts w:ascii="Arial" w:eastAsia="Times New Roman" w:hAnsi="Arial" w:cs="Arial"/>
          <w:color w:val="000000"/>
          <w:lang w:eastAsia="pt-BR"/>
        </w:rPr>
        <w:fldChar w:fldCharType="end"/>
      </w:r>
      <w:r w:rsidRPr="0015556D">
        <w:rPr>
          <w:rFonts w:ascii="Arial" w:eastAsia="Times New Roman" w:hAnsi="Arial" w:cs="Arial"/>
          <w:color w:val="000000"/>
          <w:lang w:eastAsia="pt-BR"/>
        </w:rPr>
        <w:t>a </w:t>
      </w:r>
      <w:hyperlink r:id="rId38" w:anchor="art99" w:history="1">
        <w:r w:rsidRPr="0015556D">
          <w:rPr>
            <w:rFonts w:ascii="Arial" w:eastAsia="Times New Roman" w:hAnsi="Arial" w:cs="Arial"/>
            <w:color w:val="0000FF"/>
            <w:u w:val="single"/>
            <w:lang w:eastAsia="pt-BR"/>
          </w:rPr>
          <w:t>99 da Lei nº</w:t>
        </w:r>
        <w:proofErr w:type="gramEnd"/>
        <w:r w:rsidRPr="0015556D">
          <w:rPr>
            <w:rFonts w:ascii="Arial" w:eastAsia="Times New Roman" w:hAnsi="Arial" w:cs="Arial"/>
            <w:color w:val="0000FF"/>
            <w:u w:val="single"/>
            <w:lang w:eastAsia="pt-BR"/>
          </w:rPr>
          <w:t xml:space="preserve"> 8.666, de 21 de junho de 1993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60" w:name="tituloiicapituloisecaoiii"/>
      <w:bookmarkEnd w:id="60"/>
      <w:r w:rsidRPr="0015556D">
        <w:rPr>
          <w:rFonts w:ascii="Arial" w:eastAsia="Times New Roman" w:hAnsi="Arial" w:cs="Arial"/>
          <w:b/>
          <w:bCs/>
          <w:color w:val="000000"/>
          <w:lang w:eastAsia="pt-BR"/>
        </w:rPr>
        <w:t>Seção III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Das Normas Específicas para Obras e Serviços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1" w:name="art42"/>
      <w:bookmarkEnd w:id="61"/>
      <w:r w:rsidRPr="0015556D">
        <w:rPr>
          <w:rFonts w:ascii="Arial" w:eastAsia="Times New Roman" w:hAnsi="Arial" w:cs="Arial"/>
          <w:color w:val="000000"/>
          <w:lang w:eastAsia="pt-BR"/>
        </w:rPr>
        <w:t>Art. 42. Na licitação e na contratação de obras e serviços por empresas públicas e sociedades de economia mista, serão observadas as seguintes definições: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empreitada por preço unitário: contratação por preço certo de unidades determinadas;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empreitada por preço global: contratação por preço certo e total;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tarefa: contratação de mão de obra para pequenos trabalhos por preço certo, com ou sem fornecimento de material;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IV - empreitada integral: contratação de empreendimento em sua integralidade, com todas as etapas de obras, serviços e instalações necessárias, </w:t>
      </w:r>
      <w:proofErr w:type="gramStart"/>
      <w:r w:rsidRPr="0015556D">
        <w:rPr>
          <w:rFonts w:ascii="Arial" w:eastAsia="Times New Roman" w:hAnsi="Arial" w:cs="Arial"/>
          <w:color w:val="000000"/>
          <w:lang w:eastAsia="pt-BR"/>
        </w:rPr>
        <w:t>sob inteira</w:t>
      </w:r>
      <w:proofErr w:type="gramEnd"/>
      <w:r w:rsidRPr="0015556D">
        <w:rPr>
          <w:rFonts w:ascii="Arial" w:eastAsia="Times New Roman" w:hAnsi="Arial" w:cs="Arial"/>
          <w:color w:val="000000"/>
          <w:lang w:eastAsia="pt-BR"/>
        </w:rPr>
        <w:t xml:space="preserve"> responsabilidade da contratada até a sua entrega ao contratante em condições de entrada em operação, atendidos os requisitos técnicos e legais para sua utilização em condições de segurança estrutural e operacional e com as características adequadas às finalidades para as quais foi contratada;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 - contratação </w:t>
      </w:r>
      <w:proofErr w:type="spellStart"/>
      <w:r w:rsidRPr="0015556D">
        <w:rPr>
          <w:rFonts w:ascii="Arial" w:eastAsia="Times New Roman" w:hAnsi="Arial" w:cs="Arial"/>
          <w:color w:val="000000"/>
          <w:lang w:eastAsia="pt-BR"/>
        </w:rPr>
        <w:t>semi-integrada</w:t>
      </w:r>
      <w:proofErr w:type="spellEnd"/>
      <w:r w:rsidRPr="0015556D">
        <w:rPr>
          <w:rFonts w:ascii="Arial" w:eastAsia="Times New Roman" w:hAnsi="Arial" w:cs="Arial"/>
          <w:color w:val="000000"/>
          <w:lang w:eastAsia="pt-BR"/>
        </w:rPr>
        <w:t>: contratação que envolve a elaboração e o desenvolvimento do projeto executivo, a execução de obras e serviços de engenharia, a montagem, a realização de testes, a pré-operação e as demais operações necessárias e suficientes para a entrega final do objeto, de acordo com o estabelecido nos §§ 1º e 3º deste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contratação integrada: contratação que envolve a elaboração e o desenvolvimento dos projetos básico e executivo, a execução de obras e serviços de engenharia, a montagem, a realização de testes, a pré-operação e as demais operações necessárias e suficientes para a entrega final do objeto, de acordo com o estabelecido nos §§ 1º, 2º e 3º deste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anteprojeto de engenharia: peça técnica com todos os elementos de contornos necessários e fundamentais à elaboração do projeto básico, devendo conter minimamente os seguintes elementos: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demonstração e justificativa do programa de necessidades, visão global dos investimentos e definições relacionadas ao nível de serviço desejado;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condições de solidez, segurança e durabilidade e prazo de entrega;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estética do projeto arquitetônico;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d) parâmetros de adequação ao interesse público, à economia na utilização, à facilidade na execução, aos impactos ambientais e à acessibilidade;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e) concepção da obra ou do serviço de engenharia;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f) projetos anteriores ou estudos preliminares que embasaram a concepção adotada;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g) levantamento topográfico e cadastral;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h) pareceres de sondagem;</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memorial descritivo dos elementos da edificação, dos componentes construtivos e dos materiais de construção, de forma a estabelecer padrões mínimos para a contratação;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VIII - projeto básico: conjunto de elementos necessários e suficientes, com nível de precisão adequado, para, observado o disposto no § 3º, caracterizar a obra ou o serviço, ou o complexo de </w:t>
      </w:r>
      <w:r w:rsidRPr="0015556D">
        <w:rPr>
          <w:rFonts w:ascii="Arial" w:eastAsia="Times New Roman" w:hAnsi="Arial" w:cs="Arial"/>
          <w:color w:val="000000"/>
          <w:lang w:eastAsia="pt-BR"/>
        </w:rPr>
        <w:lastRenderedPageBreak/>
        <w:t>obras ou de serviços objeto da licitação, elaborado com base nas indicações dos estudos técnicos preliminares, que assegure a viabilidade técnica e o adequado tratamento do impacto ambiental do empreendimento e que possibilite a avaliação do custo da obra e a definição dos métodos e do prazo de execução, devendo conter os seguintes elementos: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desenvolvimento da solução escolhida, de forma a fornecer visão global da obra e a identificar todos os seus elementos constitutivos com clareza;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soluções técnicas globais e localizadas, suficientemente detalhadas, de forma a minimizar a necessidade de reformulação ou de variantes durante as fases de elaboração do projeto executivo e de realização das obras e montagem;</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identificação dos tipos de serviços a executar e de materiais e equipamentos a incorporar à obra, bem como suas especificações, de modo a assegurar os melhores resultados para o empreendimento, sem frustrar o caráter competitivo para a sua execução;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d) informações que possibilitem o estudo e a dedução de métodos construtivos, instalações provisórias e condições organizacionais para a obra, sem frustrar o caráter competitivo para a sua execução;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e) subsídios para montagem do plano de licitação e gestão da obra, compreendendo a sua programação, a estratégia de suprimentos, as normas de fiscalização e outros dados necessários em cada caso;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f)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IX - projeto executivo: conjunto dos elementos necessários e suficientes à execução completa da obra, de acordo com as normas técnicas pertinentes;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 - matriz de riscos: cláusula contratual definidora de riscos e responsabilidades entre as partes e caracterizadora do equilíbrio econômico-financeiro inicial do contrato, em termos de ônus financeiro decorrente de eventos supervenientes à contratação, contendo, no mínimo, as seguintes informações: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listagem de possíveis eventos supervenientes à assinatura do contrato, impactantes no equilíbrio econômico-financeiro da avença, e previsão de eventual necessidade de prolação de termo aditivo quando de sua ocorrência;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estabelecimento preciso das frações do objeto em que haverá liberdade das contratadas para inovar em soluções metodológicas ou tecnológicas, em obrigações de resultado, em termos de modificação das soluções previamente delineadas no anteprojeto ou no projeto básico da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estabelecimento preciso das frações do objeto em que não haverá liberdade das contratadas para inovar em soluções metodológicas ou tecnológicas, em obrigações de meio, devendo haver obrigação de identidade entre a execução e a solução pré-definida no anteprojeto ou no projeto básico da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As contratações </w:t>
      </w:r>
      <w:proofErr w:type="spellStart"/>
      <w:r w:rsidRPr="0015556D">
        <w:rPr>
          <w:rFonts w:ascii="Arial" w:eastAsia="Times New Roman" w:hAnsi="Arial" w:cs="Arial"/>
          <w:color w:val="000000"/>
          <w:lang w:eastAsia="pt-BR"/>
        </w:rPr>
        <w:t>semi-integradas</w:t>
      </w:r>
      <w:proofErr w:type="spellEnd"/>
      <w:r w:rsidRPr="0015556D">
        <w:rPr>
          <w:rFonts w:ascii="Arial" w:eastAsia="Times New Roman" w:hAnsi="Arial" w:cs="Arial"/>
          <w:color w:val="000000"/>
          <w:lang w:eastAsia="pt-BR"/>
        </w:rPr>
        <w:t xml:space="preserve"> e integradas referidas, respectivamente, nos incisos V e VI do caput deste artigo restringir-se-ão a obras e serviços de engenharia e observarão os seguintes requisitos: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o instrumento convocatório deverá conter: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anteprojeto de engenharia, no caso de contratação integrada, com elementos técnicos que permitam a caracterização da obra ou do serviço e a elaboração e comparação, de forma isonômica, das propostas a serem ofertadas pelos particulares;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b) projeto básico, nos casos de empreitada por preço unitário, de empreitada por preço global, de empreitada integral e de contratação </w:t>
      </w:r>
      <w:proofErr w:type="spellStart"/>
      <w:r w:rsidRPr="0015556D">
        <w:rPr>
          <w:rFonts w:ascii="Arial" w:eastAsia="Times New Roman" w:hAnsi="Arial" w:cs="Arial"/>
          <w:color w:val="000000"/>
          <w:lang w:eastAsia="pt-BR"/>
        </w:rPr>
        <w:t>semi-integrada</w:t>
      </w:r>
      <w:proofErr w:type="spellEnd"/>
      <w:r w:rsidRPr="0015556D">
        <w:rPr>
          <w:rFonts w:ascii="Arial" w:eastAsia="Times New Roman" w:hAnsi="Arial" w:cs="Arial"/>
          <w:color w:val="000000"/>
          <w:lang w:eastAsia="pt-BR"/>
        </w:rPr>
        <w:t>, nos termos definidos neste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documento técnico, com definição precisa das frações do empreendimento em que haverá liberdade de as contratadas inovarem em soluções metodológicas ou tecnológicas, seja em termos de modificação das soluções previamente delineadas no anteprojeto ou no projeto básico da licitação, seja em termos de detalhamento dos sistemas e procedimentos construtivos previstos nessas peças técnicas;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d) matriz de riscos;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o valor estimado do objeto a ser licitado será calculado com base em valores de mercado, em valores pagos pela administração pública em serviços e obras similares ou em avaliação do custo global da obra, aferido mediante orçamento sintético ou metodologia expedita ou paramétrica;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III - o critério de julgamento a ser adotado será o de menor preço ou de melhor combinação de técnica e preço, pontuando-se na avaliação técnica as vantagens e os benefícios que eventualmente forem oferecidos para cada produto ou solução;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IV - na contratação </w:t>
      </w:r>
      <w:proofErr w:type="spellStart"/>
      <w:r w:rsidRPr="0015556D">
        <w:rPr>
          <w:rFonts w:ascii="Arial" w:eastAsia="Times New Roman" w:hAnsi="Arial" w:cs="Arial"/>
          <w:color w:val="000000"/>
          <w:lang w:eastAsia="pt-BR"/>
        </w:rPr>
        <w:t>semi-integrada</w:t>
      </w:r>
      <w:proofErr w:type="spellEnd"/>
      <w:r w:rsidRPr="0015556D">
        <w:rPr>
          <w:rFonts w:ascii="Arial" w:eastAsia="Times New Roman" w:hAnsi="Arial" w:cs="Arial"/>
          <w:color w:val="000000"/>
          <w:lang w:eastAsia="pt-BR"/>
        </w:rPr>
        <w:t xml:space="preserve">, o projeto básico poderá ser alterado, desde que demonstrada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xml:space="preserve"> superioridade das inovações em termos de redução de custos, de aumento da qualidade, de redução do prazo de execução e de facilidade de manutenção ou operação.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No caso dos orçamentos das contratações integradas: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 - sempre que o anteprojeto da licitação, por seus elementos mínimos, assim o permitir, as estimativas de preço devem se basear em orçamento tão detalhado quanto possível, devendo a utilização de estimativas paramétricas e a avaliação aproximada baseada em outras obras similares </w:t>
      </w:r>
      <w:proofErr w:type="gramStart"/>
      <w:r w:rsidRPr="0015556D">
        <w:rPr>
          <w:rFonts w:ascii="Arial" w:eastAsia="Times New Roman" w:hAnsi="Arial" w:cs="Arial"/>
          <w:color w:val="000000"/>
          <w:lang w:eastAsia="pt-BR"/>
        </w:rPr>
        <w:t>ser</w:t>
      </w:r>
      <w:proofErr w:type="gramEnd"/>
      <w:r w:rsidRPr="0015556D">
        <w:rPr>
          <w:rFonts w:ascii="Arial" w:eastAsia="Times New Roman" w:hAnsi="Arial" w:cs="Arial"/>
          <w:color w:val="000000"/>
          <w:lang w:eastAsia="pt-BR"/>
        </w:rPr>
        <w:t xml:space="preserve"> realizadas somente nas frações do empreendimento não suficientemente detalhadas no anteprojeto da licitação, exigindo-se das contratadas, no mínimo, o mesmo nível de detalhamento em seus demonstrativos de formação de preços;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quando utilizada metodologia expedita ou paramétrica para abalizar o valor do empreendimento ou de fração dele, consideradas as disposições do inciso I, entre </w:t>
      </w:r>
      <w:proofErr w:type="gramStart"/>
      <w:r w:rsidRPr="0015556D">
        <w:rPr>
          <w:rFonts w:ascii="Arial" w:eastAsia="Times New Roman" w:hAnsi="Arial" w:cs="Arial"/>
          <w:color w:val="000000"/>
          <w:lang w:eastAsia="pt-BR"/>
        </w:rPr>
        <w:t>2</w:t>
      </w:r>
      <w:proofErr w:type="gramEnd"/>
      <w:r w:rsidRPr="0015556D">
        <w:rPr>
          <w:rFonts w:ascii="Arial" w:eastAsia="Times New Roman" w:hAnsi="Arial" w:cs="Arial"/>
          <w:color w:val="000000"/>
          <w:lang w:eastAsia="pt-BR"/>
        </w:rPr>
        <w:t xml:space="preserve"> (duas) ou mais técnicas estimativas possíveis, deve ser utilizada nas estimativas de preço-base a que viabilize a maior precisão orçamentária, exigindo-se das licitantes, no mínimo, o mesmo nível de detalhamento na motivação dos respectivos preços ofertados.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3º Nas contratações integradas ou </w:t>
      </w:r>
      <w:proofErr w:type="spellStart"/>
      <w:r w:rsidRPr="0015556D">
        <w:rPr>
          <w:rFonts w:ascii="Arial" w:eastAsia="Times New Roman" w:hAnsi="Arial" w:cs="Arial"/>
          <w:color w:val="000000"/>
          <w:lang w:eastAsia="pt-BR"/>
        </w:rPr>
        <w:t>semi-integradas</w:t>
      </w:r>
      <w:proofErr w:type="spellEnd"/>
      <w:r w:rsidRPr="0015556D">
        <w:rPr>
          <w:rFonts w:ascii="Arial" w:eastAsia="Times New Roman" w:hAnsi="Arial" w:cs="Arial"/>
          <w:color w:val="000000"/>
          <w:lang w:eastAsia="pt-BR"/>
        </w:rPr>
        <w:t>, os riscos decorrentes de fatos supervenientes à contratação associados à escolha da solução de projeto básico pela contratante deverão ser alocados como de sua responsabilidade na matriz de riscos.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4º No caso de licitação de obras e serviços de engenharia, as empresas públicas e as sociedades de economia mista abrangidas por esta Lei deverão utilizar a contratação </w:t>
      </w:r>
      <w:proofErr w:type="spellStart"/>
      <w:r w:rsidRPr="0015556D">
        <w:rPr>
          <w:rFonts w:ascii="Arial" w:eastAsia="Times New Roman" w:hAnsi="Arial" w:cs="Arial"/>
          <w:color w:val="000000"/>
          <w:lang w:eastAsia="pt-BR"/>
        </w:rPr>
        <w:t>semi-integrada</w:t>
      </w:r>
      <w:proofErr w:type="spellEnd"/>
      <w:r w:rsidRPr="0015556D">
        <w:rPr>
          <w:rFonts w:ascii="Arial" w:eastAsia="Times New Roman" w:hAnsi="Arial" w:cs="Arial"/>
          <w:color w:val="000000"/>
          <w:lang w:eastAsia="pt-BR"/>
        </w:rPr>
        <w:t>, prevista no inciso V do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cabendo a elas a elaboração ou a contratação do projeto básico antes da licitação de que trata este parágrafo, podendo ser utilizadas outras modalidades previstas nos incisos do caput deste artigo, desde que essa opção seja devidamente justificada.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Para fins do previsto na parte final do § 4º, não será admitida, por parte da empresa pública ou da sociedade de economia mista, como justificativa para a adoção da modalidade de contratação integrada, a ausência de projeto básico.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2" w:name="art43"/>
      <w:bookmarkEnd w:id="62"/>
      <w:r w:rsidRPr="0015556D">
        <w:rPr>
          <w:rFonts w:ascii="Arial" w:eastAsia="Times New Roman" w:hAnsi="Arial" w:cs="Arial"/>
          <w:color w:val="000000"/>
          <w:lang w:eastAsia="pt-BR"/>
        </w:rPr>
        <w:t>Art. 43. Os contratos destinados à execução de obras e serviços de engenharia admitirão os seguintes regimes: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empreitada por preço unitário, nos casos em que os objetos, por sua natureza, possuam imprecisão inerente de quantitativos em seus itens orçamentários;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empreitada por preço global, quando for possível definir previamente no projeto básico, com boa margem de precisão, as quantidades dos serviços a serem posteriormente executados na fase contratual;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contratação por tarefa, em contratações de profissionais autônomos ou de pequenas empresas para realização de serviços técnicos comuns e de curta duração;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empreitada integral, nos casos em que o contratante necessite receber o empreendimento, normalmente de alta complexidade, em condição de operação imediata;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 - contratação </w:t>
      </w:r>
      <w:proofErr w:type="spellStart"/>
      <w:r w:rsidRPr="0015556D">
        <w:rPr>
          <w:rFonts w:ascii="Arial" w:eastAsia="Times New Roman" w:hAnsi="Arial" w:cs="Arial"/>
          <w:color w:val="000000"/>
          <w:lang w:eastAsia="pt-BR"/>
        </w:rPr>
        <w:t>semi-integrada</w:t>
      </w:r>
      <w:proofErr w:type="spellEnd"/>
      <w:r w:rsidRPr="0015556D">
        <w:rPr>
          <w:rFonts w:ascii="Arial" w:eastAsia="Times New Roman" w:hAnsi="Arial" w:cs="Arial"/>
          <w:color w:val="000000"/>
          <w:lang w:eastAsia="pt-BR"/>
        </w:rPr>
        <w:t>, quando for possível definir previamente no projeto básico as quantidades dos serviços a serem posteriormente executados na fase contratual, em obra ou serviço de engenharia que possa ser executado com diferentes metodologias ou tecnologias;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contratação integrada, quando a obra ou o serviço de engenharia for de natureza predominantemente intelectual e de inovação tecnológica do objeto licitado ou puder ser executado com diferentes metodologias ou tecnologias de domínio restrito no mercado.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Serão obrigatoriamente precedidas pela elaboração de projeto básico, disponível para exame de qualquer interessado, as licitações para a contratação de obras e serviços, com exceção daquelas em que for adotado o regime previsto no inciso VI </w:t>
      </w:r>
      <w:proofErr w:type="spellStart"/>
      <w:r w:rsidRPr="0015556D">
        <w:rPr>
          <w:rFonts w:ascii="Arial" w:eastAsia="Times New Roman" w:hAnsi="Arial" w:cs="Arial"/>
          <w:color w:val="000000"/>
          <w:lang w:eastAsia="pt-BR"/>
        </w:rPr>
        <w:t>docaput</w:t>
      </w:r>
      <w:proofErr w:type="spellEnd"/>
      <w:r w:rsidRPr="0015556D">
        <w:rPr>
          <w:rFonts w:ascii="Arial" w:eastAsia="Times New Roman" w:hAnsi="Arial" w:cs="Arial"/>
          <w:color w:val="000000"/>
          <w:lang w:eastAsia="pt-BR"/>
        </w:rPr>
        <w:t> deste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É vedada a execução, sem projeto executivo, de obras e serviços de engenharia.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3" w:name="art44"/>
      <w:bookmarkEnd w:id="63"/>
      <w:r w:rsidRPr="0015556D">
        <w:rPr>
          <w:rFonts w:ascii="Arial" w:eastAsia="Times New Roman" w:hAnsi="Arial" w:cs="Arial"/>
          <w:color w:val="000000"/>
          <w:lang w:eastAsia="pt-BR"/>
        </w:rPr>
        <w:t>Art. 44. É vedada a participação direta ou indireta nas licitações para obras e serviços de engenharia de que trata 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de pessoa física ou jurídica que tenha elaborado o anteprojeto ou o projeto básico da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II - de pessoa jurídica que participar de consórcio responsável pela elaboração do anteprojeto ou do projeto básico da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de pessoa jurídica da qual o autor do anteprojeto ou do projeto básico da licitação seja administrador, controlador, gerente, responsável técnico, subcontratado ou sócio, neste último caso quando a participação superar 5% (cinco por cento) do capital votante.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elaboração do projeto executivo constituirá encargo do contratado, consoante preço previamente fixado pela empresa pública ou pela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É permitida a participação das pessoas jurídicas e da pessoa física de que tratam os incisos II e III do caput deste artigo em licitação ou em execução de contrato, como consultor ou técnico, nas funções de fiscalização, supervisão ou gerenciamento, exclusivamente a serviço da empresa pública e da sociedade de economia mista interessadas.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Para fins do disposto no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considera-se participação indireta a existência de vínculos de natureza técnica, comercial, econômica, financeira ou trabalhista entre o autor do projeto básico, pessoa física ou jurídica, e o licitante ou responsável pelos serviços, fornecimentos e obras, incluindo-se os fornecimentos de bens e serviços a estes necessários.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O disposto no § 3º deste artigo aplica-se a empregados incumbidos de levar a efeito atos e procedimentos realizados pela empresa pública e pela sociedade de economia mista no curso da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4" w:name="art45"/>
      <w:bookmarkEnd w:id="64"/>
      <w:r w:rsidRPr="0015556D">
        <w:rPr>
          <w:rFonts w:ascii="Arial" w:eastAsia="Times New Roman" w:hAnsi="Arial" w:cs="Arial"/>
          <w:color w:val="000000"/>
          <w:lang w:eastAsia="pt-BR"/>
        </w:rPr>
        <w:t>Art. 45. Na contratação de obras e serviços, inclusive de engenharia, poderá ser estabelecida remuneração variável vinculada ao desempenho do contratado, com base em metas, padrões de qualidade, critérios de sustentabilidade ambiental e prazos de entrega definidos no instrumento convocatório e no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A utilização da remuneração variável respeitará o limite orçamentário fixado pela empresa pública ou pela sociedade de economia mista para a respectiva contratação.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5" w:name="art46"/>
      <w:bookmarkEnd w:id="65"/>
      <w:r w:rsidRPr="0015556D">
        <w:rPr>
          <w:rFonts w:ascii="Arial" w:eastAsia="Times New Roman" w:hAnsi="Arial" w:cs="Arial"/>
          <w:color w:val="000000"/>
          <w:lang w:eastAsia="pt-BR"/>
        </w:rPr>
        <w:t>Art. 46. Mediante justificativa expressa e desde que não implique perda de economia de escala, poderá ser celebrado mais de um contrato para executar serviço de mesma natureza quando o objeto da contratação puder ser executado de forma concorrente e simultânea por mais de um contratado.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Na hipótese prevista no caput deste artigo, será mantido controle individualizado da execução do objeto contratual relativamente a cada um dos contratados.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(VETADO).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66" w:name="tituloiicapituloisecaoiv"/>
      <w:bookmarkEnd w:id="66"/>
      <w:r w:rsidRPr="0015556D">
        <w:rPr>
          <w:rFonts w:ascii="Arial" w:eastAsia="Times New Roman" w:hAnsi="Arial" w:cs="Arial"/>
          <w:b/>
          <w:bCs/>
          <w:color w:val="000000"/>
          <w:lang w:eastAsia="pt-BR"/>
        </w:rPr>
        <w:t>Seção IV</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Das Normas Específicas para Aquisição de Bens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7" w:name="art47"/>
      <w:bookmarkEnd w:id="67"/>
      <w:r w:rsidRPr="0015556D">
        <w:rPr>
          <w:rFonts w:ascii="Arial" w:eastAsia="Times New Roman" w:hAnsi="Arial" w:cs="Arial"/>
          <w:color w:val="000000"/>
          <w:lang w:eastAsia="pt-BR"/>
        </w:rPr>
        <w:t>Art. 47. A empresa pública e a sociedade de economia mista, na licitação para aquisição de bens, poderão: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indicar marca ou modelo, nas seguintes hipóteses: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a) em decorrência da necessidade de padronização do objeto;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b) quando determinada marca ou modelo comercializado por mais de um fornecedor constituir o único capaz de atender o objeto do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c) quando for necessária, para compreensão do objeto, a identificação de determinada marca ou modelo apto a servir como referência, situação em que será obrigatório o acréscimo da expressão “ou similar ou de melhor qualidade”;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exigir amostra do bem no procedimento de pré-qualificação e na fase de julgamento das propostas ou de lances, desde que justificada a necessidade de sua apresentação;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solicitar a certificação da qualidade do produto ou do processo de fabricação, inclusive sob o aspecto ambiental, por instituição previamente credenciada.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O edital poderá exigir, como condição de aceitabilidade da proposta, a adequação às normas da Associação Brasileira de Normas Técnicas (ABNT) ou a certificação da qualidade do produto por instituição credenciada pelo </w:t>
      </w:r>
      <w:r w:rsidRPr="0015556D">
        <w:rPr>
          <w:rFonts w:ascii="Arial" w:eastAsia="Times New Roman" w:hAnsi="Arial" w:cs="Arial"/>
          <w:color w:val="000000"/>
          <w:lang w:val="pt-PT" w:eastAsia="pt-BR"/>
        </w:rPr>
        <w:t>Sistema Nacional de Metrologia, Normalização e Qualidade Industrial (Sinmetro</w:t>
      </w:r>
      <w:proofErr w:type="gramStart"/>
      <w:r w:rsidRPr="0015556D">
        <w:rPr>
          <w:rFonts w:ascii="Arial" w:eastAsia="Times New Roman" w:hAnsi="Arial" w:cs="Arial"/>
          <w:color w:val="000000"/>
          <w:lang w:val="pt-PT" w:eastAsia="pt-BR"/>
        </w:rPr>
        <w:t>) </w:t>
      </w:r>
      <w:r w:rsidRPr="0015556D">
        <w:rPr>
          <w:rFonts w:ascii="Arial" w:eastAsia="Times New Roman" w:hAnsi="Arial" w:cs="Arial"/>
          <w:color w:val="000000"/>
          <w:lang w:eastAsia="pt-BR"/>
        </w:rPr>
        <w:t>.</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68" w:name="art48"/>
      <w:bookmarkEnd w:id="68"/>
      <w:r w:rsidRPr="0015556D">
        <w:rPr>
          <w:rFonts w:ascii="Arial" w:eastAsia="Times New Roman" w:hAnsi="Arial" w:cs="Arial"/>
          <w:color w:val="000000"/>
          <w:lang w:eastAsia="pt-BR"/>
        </w:rPr>
        <w:t>Art. 48. Será dada publicidade, com periodicidade mínima semestral, em sítio eletrônico oficial na internet de acesso irrestrito, à relação das aquisições de bens efetivadas pelas empresas públicas e pelas sociedades de economia mista, compreendidas as seguintes informações: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identificação do bem comprado, de seu preço unitário e da quantidade adquirida;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II - nome do fornecedor;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valor total de cada aquisição.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69" w:name="tituloiicapituloisecaov"/>
      <w:bookmarkEnd w:id="69"/>
      <w:r w:rsidRPr="0015556D">
        <w:rPr>
          <w:rFonts w:ascii="Arial" w:eastAsia="Times New Roman" w:hAnsi="Arial" w:cs="Arial"/>
          <w:b/>
          <w:bCs/>
          <w:color w:val="000000"/>
          <w:lang w:eastAsia="pt-BR"/>
        </w:rPr>
        <w:t>Seção V</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Das Normas Específicas para Alienação de Bens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0" w:name="art49"/>
      <w:bookmarkEnd w:id="70"/>
      <w:r w:rsidRPr="0015556D">
        <w:rPr>
          <w:rFonts w:ascii="Arial" w:eastAsia="Times New Roman" w:hAnsi="Arial" w:cs="Arial"/>
          <w:color w:val="000000"/>
          <w:lang w:eastAsia="pt-BR"/>
        </w:rPr>
        <w:t>Art. 49. A alienação de bens por empresas públicas e por sociedades de economia mista será precedida 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avaliação formal do bem contemplado, ressalvadas as hipóteses previstas nos incisos XVI a XVIII do art. 29;</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licitação, ressalvado o previsto no § 3º do art. 28.</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1" w:name="art50"/>
      <w:bookmarkEnd w:id="71"/>
      <w:r w:rsidRPr="0015556D">
        <w:rPr>
          <w:rFonts w:ascii="Arial" w:eastAsia="Times New Roman" w:hAnsi="Arial" w:cs="Arial"/>
          <w:color w:val="000000"/>
          <w:lang w:eastAsia="pt-BR"/>
        </w:rPr>
        <w:t>Art. 50. Estendem-se à atribuição de ônus real a bens integrantes do acervo patrimonial de empresas públicas e de sociedades de economia mista as normas desta Lei aplicáveis à sua alienação, inclusive em relação às hipóteses de dispensa e de inexigibilidade de licitação.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72" w:name="tituloiicapituloisecaovi"/>
      <w:bookmarkEnd w:id="72"/>
      <w:proofErr w:type="gramStart"/>
      <w:r w:rsidRPr="0015556D">
        <w:rPr>
          <w:rFonts w:ascii="Arial" w:eastAsia="Times New Roman" w:hAnsi="Arial" w:cs="Arial"/>
          <w:b/>
          <w:bCs/>
          <w:color w:val="000000"/>
          <w:lang w:eastAsia="pt-BR"/>
        </w:rPr>
        <w:t>Seção VI</w:t>
      </w:r>
      <w:proofErr w:type="gramEnd"/>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Do Procedimento de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3" w:name="art51"/>
      <w:bookmarkEnd w:id="73"/>
      <w:r w:rsidRPr="0015556D">
        <w:rPr>
          <w:rFonts w:ascii="Arial" w:eastAsia="Times New Roman" w:hAnsi="Arial" w:cs="Arial"/>
          <w:color w:val="000000"/>
          <w:lang w:eastAsia="pt-BR"/>
        </w:rPr>
        <w:t>Art. 51. As licitações de que trata esta Lei observarão a seguinte sequência de fases: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preparação;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divulgação;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apresentação de lances ou propostas, conforme o modo de disputa adotado;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julgamento;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verificação de efetividade dos lances ou propostas;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negociação;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habilitação;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interposição de recursos;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IX - adjudicação do objeto;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 - homologação do resultado ou revogação do procedimento.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fase de que trata o inciso VII do caput poderá, excepcionalmente, anteceder as referidas nos incisos III a VI do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desde que expressamente previsto no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Os atos e procedimentos decorrentes das fases enumeradas no caput praticados por empresas públicas, por sociedades de economia mista e por licitantes serão efetivados preferencialmente por meio eletrônico, nos termos definidos pelo instrumento convocatório, devendo os avisos contendo os resumos dos editais das licitações e contratos abrangidos por esta Lei ser previamente publicados no Diário Oficial da União, do Estado ou do Município e na internet.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4" w:name="art52"/>
      <w:bookmarkEnd w:id="74"/>
      <w:r w:rsidRPr="0015556D">
        <w:rPr>
          <w:rFonts w:ascii="Arial" w:eastAsia="Times New Roman" w:hAnsi="Arial" w:cs="Arial"/>
          <w:color w:val="000000"/>
          <w:lang w:eastAsia="pt-BR"/>
        </w:rPr>
        <w:t>Art. 52. Poderão ser adotados os modos de disputa aberto ou fechado, ou, quando o objeto da licitação puder ser parcelado, a combinação de ambos, observado o disposto no inciso III do art. 32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No modo de disputa aberto, os licitantes apresentarão lances públicos e sucessivos, crescentes ou decrescentes, conforme o critério de julgamento adotado.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No modo de disputa fechado, as propostas apresentadas pelos licitantes serão sigilosas até a data e a hora designadas para que sejam divulgadas.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5" w:name="art53"/>
      <w:bookmarkEnd w:id="75"/>
      <w:r w:rsidRPr="0015556D">
        <w:rPr>
          <w:rFonts w:ascii="Arial" w:eastAsia="Times New Roman" w:hAnsi="Arial" w:cs="Arial"/>
          <w:color w:val="000000"/>
          <w:lang w:eastAsia="pt-BR"/>
        </w:rPr>
        <w:t>Art. 53. Quando for adotado o modo de disputa aberto, poderão ser admitidos: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a apresentação de lances intermediários;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o reinício da disputa aberta, após a definição do melhor lance, para definição das demais colocações, quando existir diferença de pelo menos 10% (dez por cento) entre o melhor lance e o subsequente.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Consideram-se intermediários os lances: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iguais ou inferiores ao maior já ofertado, quando adotado o julgamento pelo critério da maior oferta;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iguais ou superiores ao menor já ofertado, quando adotados os demais critérios de julgamento.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6" w:name="art54"/>
      <w:bookmarkEnd w:id="76"/>
      <w:r w:rsidRPr="0015556D">
        <w:rPr>
          <w:rFonts w:ascii="Arial" w:eastAsia="Times New Roman" w:hAnsi="Arial" w:cs="Arial"/>
          <w:color w:val="000000"/>
          <w:lang w:eastAsia="pt-BR"/>
        </w:rPr>
        <w:t>Art. 54. Poderão ser utilizados os seguintes critérios de julgamento: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menor preço;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II - maior desconto;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melhor combinação de técnica e preço;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melhor técnica;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melhor conteúdo artístico;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maior oferta de preço;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maior retorno econômico;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VIII - melhor destinação de bens alienados.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Os critérios de julgamento serão expressamente identificados no instrumento convocatório e poderão ser combinados na hipótese de parcelamento do objeto, observado o disposto no inciso III do art. 32.</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Na hipótese de adoção dos critérios referidos nos incisos III, IV, V e VII do caput deste artigo, o julgamento das propostas será efetivado mediante o emprego de parâmetros específicos, definidos no instrumento convocatório, destinados a limitar a subjetividade do julgamento.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Para efeito de julgamento, não serão consideradas vantagens não previstas no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O critério previsto no inciso II do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terá como referência o preço global fixado no instrumento convocatório, estendendo-se o desconto oferecido nas propostas ou lances vencedores a eventuais termos aditivos;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no caso de obras e serviços de engenharia, o desconto incidirá de forma linear sobre a totalidade dos itens constantes do orçamento estimado, que deverá obrigatoriamente integrar 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Quando for utilizado o critério referido no inciso III do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a avaliação das propostas técnicas e de preço considerará o percentual de ponderação mais relevante, limitado a 70% (setenta por cento).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6º Quando for utilizado o critério referido no inciso VII do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os lances ou propostas terão o objetivo de proporcionar economia à empresa pública ou à sociedade de economia mista, por meio da redução de suas despesas correntes, remunerando-se o licitante vencedor com base em percentual da economia de recursos gerada.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7º Na </w:t>
      </w:r>
      <w:proofErr w:type="gramStart"/>
      <w:r w:rsidRPr="0015556D">
        <w:rPr>
          <w:rFonts w:ascii="Arial" w:eastAsia="Times New Roman" w:hAnsi="Arial" w:cs="Arial"/>
          <w:color w:val="000000"/>
          <w:lang w:eastAsia="pt-BR"/>
        </w:rPr>
        <w:t>implementação</w:t>
      </w:r>
      <w:proofErr w:type="gramEnd"/>
      <w:r w:rsidRPr="0015556D">
        <w:rPr>
          <w:rFonts w:ascii="Arial" w:eastAsia="Times New Roman" w:hAnsi="Arial" w:cs="Arial"/>
          <w:color w:val="000000"/>
          <w:lang w:eastAsia="pt-BR"/>
        </w:rPr>
        <w:t xml:space="preserve"> do critério previsto no inciso VIII do caput deste artigo, será obrigatoriamente considerada, nos termos do respectivo instrumento convocatório, a repercussão, no meio social, da finalidade para cujo atendimento o bem será utilizado pelo adquirente.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8º O descumprimento da finalidade a que se refere o § 7º deste artigo resultará na imediata restituição do bem alcançado ao acervo patrimonial da empresa pública ou da sociedade de economia mista, vedado, nessa hipótese, o pagamento de indenização em favor do adquirente.</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7" w:name="art55"/>
      <w:bookmarkEnd w:id="77"/>
      <w:r w:rsidRPr="0015556D">
        <w:rPr>
          <w:rFonts w:ascii="Arial" w:eastAsia="Times New Roman" w:hAnsi="Arial" w:cs="Arial"/>
          <w:color w:val="000000"/>
          <w:lang w:eastAsia="pt-BR"/>
        </w:rPr>
        <w:t xml:space="preserve">Art. 55. Em caso de empate entre </w:t>
      </w:r>
      <w:proofErr w:type="gramStart"/>
      <w:r w:rsidRPr="0015556D">
        <w:rPr>
          <w:rFonts w:ascii="Arial" w:eastAsia="Times New Roman" w:hAnsi="Arial" w:cs="Arial"/>
          <w:color w:val="000000"/>
          <w:lang w:eastAsia="pt-BR"/>
        </w:rPr>
        <w:t>2</w:t>
      </w:r>
      <w:proofErr w:type="gramEnd"/>
      <w:r w:rsidRPr="0015556D">
        <w:rPr>
          <w:rFonts w:ascii="Arial" w:eastAsia="Times New Roman" w:hAnsi="Arial" w:cs="Arial"/>
          <w:color w:val="000000"/>
          <w:lang w:eastAsia="pt-BR"/>
        </w:rPr>
        <w:t xml:space="preserve"> (duas) propostas, serão utilizados, na ordem em que se encontram enumerados, os seguintes critérios de desempate: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disputa final, em que os licitantes empatados poderão apresentar nova proposta fechada, em ato contínuo ao encerramento da etapa de julgamento;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avaliação do desempenho contratual prévio dos licitantes, desde que exista sistema objetivo de avaliação instituído;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os critérios estabelecidos no </w:t>
      </w:r>
      <w:hyperlink r:id="rId39" w:anchor="art3" w:history="1">
        <w:r w:rsidRPr="0015556D">
          <w:rPr>
            <w:rFonts w:ascii="Arial" w:eastAsia="Times New Roman" w:hAnsi="Arial" w:cs="Arial"/>
            <w:color w:val="0000FF"/>
            <w:u w:val="single"/>
            <w:lang w:eastAsia="pt-BR"/>
          </w:rPr>
          <w:t>art. 3º da Lei nº 8.248, de 23 de outubro de 1991 </w:t>
        </w:r>
      </w:hyperlink>
      <w:r w:rsidRPr="0015556D">
        <w:rPr>
          <w:rFonts w:ascii="Arial" w:eastAsia="Times New Roman" w:hAnsi="Arial" w:cs="Arial"/>
          <w:color w:val="000000"/>
          <w:lang w:eastAsia="pt-BR"/>
        </w:rPr>
        <w:t>, e no </w:t>
      </w:r>
      <w:hyperlink r:id="rId40" w:anchor="art3%C2%A72" w:history="1">
        <w:r w:rsidRPr="0015556D">
          <w:rPr>
            <w:rFonts w:ascii="Arial" w:eastAsia="Times New Roman" w:hAnsi="Arial" w:cs="Arial"/>
            <w:color w:val="0000FF"/>
            <w:u w:val="single"/>
            <w:lang w:eastAsia="pt-BR"/>
          </w:rPr>
          <w:t>§ 2º do art. 3º da Lei nº 8.666, de 21 de junho de 1993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sorteio.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8" w:name="art56"/>
      <w:bookmarkEnd w:id="78"/>
      <w:r w:rsidRPr="0015556D">
        <w:rPr>
          <w:rFonts w:ascii="Arial" w:eastAsia="Times New Roman" w:hAnsi="Arial" w:cs="Arial"/>
          <w:color w:val="000000"/>
          <w:lang w:eastAsia="pt-BR"/>
        </w:rPr>
        <w:t>Art. 56. Efetuado o julgamento dos lances ou propostas, será promovida a verificação de sua efetividade, promovendo-se a desclassificação daqueles que: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contenham vícios insanáveis;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descumpram especificações técnicas constantes do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apresentem preços manifestamente inexequíveis;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se encontrem acima do orçamento estimado para a contratação de que trata o § 1º do art. 57, ressalvada a hipótese prevista no caput do art. 34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não tenham sua exequibilidade demonstrada, quando exigido pela empresa pública ou pela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VI - apresentem desconformidade com outras exigências do instrumento convocatório, salvo se for possível a acomodação a seus termos antes da adjudicação do objeto e sem que se prejudique a atribuição de tratamento isonômico entre os licitantes.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verificação da efetividade dos lances ou propostas poderá ser feita exclusivamente em relação aos lances e propostas mais bem classificados.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empresa pública e a sociedade de economia mista poderão realizar diligências para aferir a exequibilidade das propostas ou exigir dos licitantes que ela seja demonstrada, na forma do inciso V do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Nas licitações de obras e serviços de engenharia, consideram-se inexequíveis as propostas com valores globais inferiores a 70% (setenta por cento) do menor dos seguintes valores: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 - média aritmética dos valores das propostas superiores a 50% (cinquenta por cento) do valor do orçamento estimado pela empresa pública ou sociedade de economia mista; </w:t>
      </w:r>
      <w:proofErr w:type="gramStart"/>
      <w:r w:rsidRPr="0015556D">
        <w:rPr>
          <w:rFonts w:ascii="Arial" w:eastAsia="Times New Roman" w:hAnsi="Arial" w:cs="Arial"/>
          <w:color w:val="000000"/>
          <w:lang w:eastAsia="pt-BR"/>
        </w:rPr>
        <w:t>ou</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valor do orçamento estimado pela empresa pública ou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4º Para os demais objetos, para efeito de avaliação da exequibilidade ou de </w:t>
      </w:r>
      <w:proofErr w:type="spellStart"/>
      <w:r w:rsidRPr="0015556D">
        <w:rPr>
          <w:rFonts w:ascii="Arial" w:eastAsia="Times New Roman" w:hAnsi="Arial" w:cs="Arial"/>
          <w:color w:val="000000"/>
          <w:lang w:eastAsia="pt-BR"/>
        </w:rPr>
        <w:t>sobrepreço</w:t>
      </w:r>
      <w:proofErr w:type="spellEnd"/>
      <w:r w:rsidRPr="0015556D">
        <w:rPr>
          <w:rFonts w:ascii="Arial" w:eastAsia="Times New Roman" w:hAnsi="Arial" w:cs="Arial"/>
          <w:color w:val="000000"/>
          <w:lang w:eastAsia="pt-BR"/>
        </w:rPr>
        <w:t>, deverão ser estabelecidos critérios de aceitabilidade de preços que considerem o preço global, os quantitativos e os preços unitários, assim definidos no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79" w:name="art57"/>
      <w:bookmarkEnd w:id="79"/>
      <w:r w:rsidRPr="0015556D">
        <w:rPr>
          <w:rFonts w:ascii="Arial" w:eastAsia="Times New Roman" w:hAnsi="Arial" w:cs="Arial"/>
          <w:color w:val="000000"/>
          <w:lang w:eastAsia="pt-BR"/>
        </w:rPr>
        <w:t>Art. 57. Confirmada a efetividade do lance ou proposta que obteve a primeira colocação na etapa de julgamento, ou que passe a ocupar essa posição em decorrência da desclassificação de outra que tenha obtido colocação superior, a empresa pública e a sociedade de economia mista deverão negociar condições mais vantajosas com quem o apresentou.</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negociação deverá ser feita com os demais licitantes, segundo a ordem inicialmente estabelecida, quando o preço do primeiro colocado, mesmo após a negociação, permanecer acima do orçamento estimado.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Se depois de adotada a providência referida no § 1º deste artigo não for obtido valor igual ou inferior ao orçamento estimado para a contratação, será revogada 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0" w:name="art58"/>
      <w:bookmarkEnd w:id="80"/>
      <w:r w:rsidRPr="0015556D">
        <w:rPr>
          <w:rFonts w:ascii="Arial" w:eastAsia="Times New Roman" w:hAnsi="Arial" w:cs="Arial"/>
          <w:color w:val="000000"/>
          <w:lang w:eastAsia="pt-BR"/>
        </w:rPr>
        <w:t>Art. 58. A habilitação será apreciada exclusivamente a partir dos seguintes parâmetros: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exigência da apresentação de documentos aptos a comprovar a possibilidade da aquisição de direitos e da contração de obrigações por parte do licitante;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qualificação técnica, restrita a parcelas do objeto técnica ou economicamente relevantes, de acordo com parâmetros estabelecidos de forma expressa no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capacidade econômica e financeira;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recolhimento de quantia a título de adiantamento, tratando-se de licitações em que se utilize como critério de julgamento a maior oferta de preço.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Quando o critério de julgamento utilizado for a maior oferta de preço, os requisitos de qualificação técnica e de capacidade econômica e financeira poderão ser dispensados.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Na hipótese do § 1º, reverterá a favor da empresa pública ou da sociedade de economia mista o valor de quantia eventualmente exigida no instrumento convocatório a título de adiantamento, caso o licitante não efetue o restante do pagamento devido no prazo para tanto estipulado.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1" w:name="art59"/>
      <w:bookmarkEnd w:id="81"/>
      <w:r w:rsidRPr="0015556D">
        <w:rPr>
          <w:rFonts w:ascii="Arial" w:eastAsia="Times New Roman" w:hAnsi="Arial" w:cs="Arial"/>
          <w:color w:val="000000"/>
          <w:lang w:eastAsia="pt-BR"/>
        </w:rPr>
        <w:t>Art. 59. Salvo no caso de inversão de fases, o procedimento licitatório terá fase recursal única.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Os recursos serão apresentados no prazo de </w:t>
      </w:r>
      <w:proofErr w:type="gramStart"/>
      <w:r w:rsidRPr="0015556D">
        <w:rPr>
          <w:rFonts w:ascii="Arial" w:eastAsia="Times New Roman" w:hAnsi="Arial" w:cs="Arial"/>
          <w:color w:val="000000"/>
          <w:lang w:eastAsia="pt-BR"/>
        </w:rPr>
        <w:t>5</w:t>
      </w:r>
      <w:proofErr w:type="gramEnd"/>
      <w:r w:rsidRPr="0015556D">
        <w:rPr>
          <w:rFonts w:ascii="Arial" w:eastAsia="Times New Roman" w:hAnsi="Arial" w:cs="Arial"/>
          <w:color w:val="000000"/>
          <w:lang w:eastAsia="pt-BR"/>
        </w:rPr>
        <w:t xml:space="preserve"> (cinco) dias úteis após a habilitação e contemplarão, além dos atos praticados nessa fase, aqueles praticados em decorrência do disposto nos incisos IV e V do caput do art. 51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Na hipótese de inversão de fases, o prazo referido no § 1º será aberto após a habilitação e após o encerramento da fase prevista no inciso V do caput do art. 51, abrangendo o segundo prazo também atos decorrentes da fase referida no inciso IV </w:t>
      </w:r>
      <w:proofErr w:type="spellStart"/>
      <w:r w:rsidRPr="0015556D">
        <w:rPr>
          <w:rFonts w:ascii="Arial" w:eastAsia="Times New Roman" w:hAnsi="Arial" w:cs="Arial"/>
          <w:color w:val="000000"/>
          <w:lang w:eastAsia="pt-BR"/>
        </w:rPr>
        <w:t>docaput</w:t>
      </w:r>
      <w:proofErr w:type="spellEnd"/>
      <w:r w:rsidRPr="0015556D">
        <w:rPr>
          <w:rFonts w:ascii="Arial" w:eastAsia="Times New Roman" w:hAnsi="Arial" w:cs="Arial"/>
          <w:color w:val="000000"/>
          <w:lang w:eastAsia="pt-BR"/>
        </w:rPr>
        <w:t> do art. 51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2" w:name="art60"/>
      <w:bookmarkEnd w:id="82"/>
      <w:r w:rsidRPr="0015556D">
        <w:rPr>
          <w:rFonts w:ascii="Arial" w:eastAsia="Times New Roman" w:hAnsi="Arial" w:cs="Arial"/>
          <w:color w:val="000000"/>
          <w:lang w:eastAsia="pt-BR"/>
        </w:rPr>
        <w:t>Art. 60. A homologação do resultado implica a constituição de direito relativo à celebração do contrato em favor do licitante vencedor.</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3" w:name="art61"/>
      <w:bookmarkEnd w:id="83"/>
      <w:r w:rsidRPr="0015556D">
        <w:rPr>
          <w:rFonts w:ascii="Arial" w:eastAsia="Times New Roman" w:hAnsi="Arial" w:cs="Arial"/>
          <w:color w:val="000000"/>
          <w:lang w:eastAsia="pt-BR"/>
        </w:rPr>
        <w:t>Art. 61. A empresa pública e a sociedade de economia mista não poderão celebrar contrato com preterição da ordem de classificação das propostas ou com terceiros estranhos à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4" w:name="art62"/>
      <w:bookmarkEnd w:id="84"/>
      <w:r w:rsidRPr="0015556D">
        <w:rPr>
          <w:rFonts w:ascii="Arial" w:eastAsia="Times New Roman" w:hAnsi="Arial" w:cs="Arial"/>
          <w:color w:val="000000"/>
          <w:lang w:eastAsia="pt-BR"/>
        </w:rPr>
        <w:t xml:space="preserve">Art. 62. Além das hipóteses previstas no § 3º do art. 57 desta Lei e no inciso II do § 2º do art. 75 desta Lei, quem dispuser de competência para homologação do resultado poderá revogar a licitação por razões de interesse público </w:t>
      </w:r>
      <w:proofErr w:type="gramStart"/>
      <w:r w:rsidRPr="0015556D">
        <w:rPr>
          <w:rFonts w:ascii="Arial" w:eastAsia="Times New Roman" w:hAnsi="Arial" w:cs="Arial"/>
          <w:color w:val="000000"/>
          <w:lang w:eastAsia="pt-BR"/>
        </w:rPr>
        <w:t>decorrentes de fato superveniente</w:t>
      </w:r>
      <w:proofErr w:type="gramEnd"/>
      <w:r w:rsidRPr="0015556D">
        <w:rPr>
          <w:rFonts w:ascii="Arial" w:eastAsia="Times New Roman" w:hAnsi="Arial" w:cs="Arial"/>
          <w:color w:val="000000"/>
          <w:lang w:eastAsia="pt-BR"/>
        </w:rPr>
        <w:t xml:space="preserve"> que constitua óbice manifesto e </w:t>
      </w:r>
      <w:r w:rsidRPr="0015556D">
        <w:rPr>
          <w:rFonts w:ascii="Arial" w:eastAsia="Times New Roman" w:hAnsi="Arial" w:cs="Arial"/>
          <w:color w:val="000000"/>
          <w:lang w:eastAsia="pt-BR"/>
        </w:rPr>
        <w:lastRenderedPageBreak/>
        <w:t>incontornável, ou anulá-la por ilegalidade, de ofício ou por provocação de terceiros, salvo quando for viável a convalidação do ato ou do procedimento viciado.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anulação da licitação por motivo de ilegalidade não gera obrigação de indenizar, observado o disposto no § 2º deste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nulidade da licitação induz à do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Depois de iniciada a fase de apresentação de lances ou propostas, referida no inciso III do caput do art. 51 desta Lei, a revogação ou a anulação da licitação somente será efetivada depois de se conceder aos licitantes que manifestem interesse em contestar o respectivo ato prazo apto a lhes assegurar o exercício do direito ao contraditório e à ampla defesa.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O disposto no caput e nos §§ 1º e 2º deste artigo aplica-se, no que couber, aos atos por meio dos quais se determine a contratação direta.</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85" w:name="tituloiicapituloisecaovii"/>
      <w:bookmarkEnd w:id="85"/>
      <w:r w:rsidRPr="0015556D">
        <w:rPr>
          <w:rFonts w:ascii="Arial" w:eastAsia="Times New Roman" w:hAnsi="Arial" w:cs="Arial"/>
          <w:b/>
          <w:bCs/>
          <w:color w:val="000000"/>
          <w:lang w:eastAsia="pt-BR"/>
        </w:rPr>
        <w:t>Seção VII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Dos Procedimentos Auxiliares das Licitações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6" w:name="art63"/>
      <w:bookmarkEnd w:id="86"/>
      <w:r w:rsidRPr="0015556D">
        <w:rPr>
          <w:rFonts w:ascii="Arial" w:eastAsia="Times New Roman" w:hAnsi="Arial" w:cs="Arial"/>
          <w:color w:val="000000"/>
          <w:lang w:eastAsia="pt-BR"/>
        </w:rPr>
        <w:t>Art. 63. São procedimentos auxiliares das licitações regidas por 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pré-qualificação permanente;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cadastramento;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sistema de registro de preços;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catálogo eletrônico de padronização.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Os procedimentos de que trata o caput deste artigo obedecerão a critérios claros e objetivos definidos em regulamento.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7" w:name="art64"/>
      <w:bookmarkEnd w:id="87"/>
      <w:r w:rsidRPr="0015556D">
        <w:rPr>
          <w:rFonts w:ascii="Arial" w:eastAsia="Times New Roman" w:hAnsi="Arial" w:cs="Arial"/>
          <w:color w:val="000000"/>
          <w:lang w:eastAsia="pt-BR"/>
        </w:rPr>
        <w:t>Art. 64. Considera-se pré-qualificação permanente o procedimento anterior à licitação destinado a identificar: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fornecedores que reúnam condições de habilitação exigidas para o fornecimento de bem ou a execução de serviço ou obra nos prazos, locais e condições previamente estabelecidos;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bens que atendam às exigências técnicas e de qualidade da administração pública.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 procedimento de pré-qualificação será público e permanentemente aberto à inscrição de qualquer interessado.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empresa pública e a sociedade de economia mista poderão restringir a participação em suas licitações a fornecedores ou produtos pré-qualificados, nas condições estabelecidas em regulamento.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 pré-qualificação poderá ser efetuada nos grupos ou segmentos, segundo as especialidades dos fornecedores.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A pré-qualificação poderá ser parcial ou total, contendo alguns ou todos os requisitos de habilitação ou técnicos necessários à contratação, assegurada, em qualquer hipótese, a igualdade de condições entre os concorrentes.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5º A pré-qualificação terá validade de </w:t>
      </w:r>
      <w:proofErr w:type="gramStart"/>
      <w:r w:rsidRPr="0015556D">
        <w:rPr>
          <w:rFonts w:ascii="Arial" w:eastAsia="Times New Roman" w:hAnsi="Arial" w:cs="Arial"/>
          <w:color w:val="000000"/>
          <w:lang w:eastAsia="pt-BR"/>
        </w:rPr>
        <w:t>1</w:t>
      </w:r>
      <w:proofErr w:type="gramEnd"/>
      <w:r w:rsidRPr="0015556D">
        <w:rPr>
          <w:rFonts w:ascii="Arial" w:eastAsia="Times New Roman" w:hAnsi="Arial" w:cs="Arial"/>
          <w:color w:val="000000"/>
          <w:lang w:eastAsia="pt-BR"/>
        </w:rPr>
        <w:t xml:space="preserve"> (um) ano, no máximo, podendo ser atualizada a qualquer tempo.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6º Na pré-qualificação aberta de produtos, poderá ser exigida a comprovação de qualidade.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7º É obrigatória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xml:space="preserve"> divulgação dos produtos e dos interessados que forem pré-qualificados.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8" w:name="art65"/>
      <w:bookmarkEnd w:id="88"/>
      <w:r w:rsidRPr="0015556D">
        <w:rPr>
          <w:rFonts w:ascii="Arial" w:eastAsia="Times New Roman" w:hAnsi="Arial" w:cs="Arial"/>
          <w:color w:val="000000"/>
          <w:lang w:eastAsia="pt-BR"/>
        </w:rPr>
        <w:t xml:space="preserve">Art. 65. Os registros cadastrais poderão ser mantidos para efeito de habilitação dos inscritos em procedimentos licitatórios e serão válidos por </w:t>
      </w:r>
      <w:proofErr w:type="gramStart"/>
      <w:r w:rsidRPr="0015556D">
        <w:rPr>
          <w:rFonts w:ascii="Arial" w:eastAsia="Times New Roman" w:hAnsi="Arial" w:cs="Arial"/>
          <w:color w:val="000000"/>
          <w:lang w:eastAsia="pt-BR"/>
        </w:rPr>
        <w:t>1</w:t>
      </w:r>
      <w:proofErr w:type="gramEnd"/>
      <w:r w:rsidRPr="0015556D">
        <w:rPr>
          <w:rFonts w:ascii="Arial" w:eastAsia="Times New Roman" w:hAnsi="Arial" w:cs="Arial"/>
          <w:color w:val="000000"/>
          <w:lang w:eastAsia="pt-BR"/>
        </w:rPr>
        <w:t xml:space="preserve"> (um) ano, no máximo, podendo ser atualizados a qualquer tempo.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Os registros cadastrais serão amplamente divulgados e ficarão permanentemente abertos para a inscrição de interessados.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Os inscritos serão admitidos segundo requisitos previstos em regulamento.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 atuação do licitante no cumprimento de obrigações assumidas será anotada no respectivo registro cadastral.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A qualquer tempo poderá ser alterado, suspenso ou cancelado o registro do inscrito que deixar de satisfazer as exigências estabelecidas para habilitação ou para admissão cadastral.</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89" w:name="art66"/>
      <w:bookmarkEnd w:id="89"/>
      <w:r w:rsidRPr="0015556D">
        <w:rPr>
          <w:rFonts w:ascii="Arial" w:eastAsia="Times New Roman" w:hAnsi="Arial" w:cs="Arial"/>
          <w:color w:val="000000"/>
          <w:lang w:eastAsia="pt-BR"/>
        </w:rPr>
        <w:t>Art. 66. O Sistema de Registro de Preços especificamente destinado às licitações de que trata esta Lei reger-se-á pelo disposto em decreto do Poder Executivo e pelas seguintes disposições: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 1º Poderá aderir ao sistema referido no caput qualquer órgão ou entidade responsável pela execução das atividades contempladas no art. 1º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 registro de preços observará, entre outras, as seguintes condições: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efetivação prévia de ampla pesquisa de mercado;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seleção de acordo com os procedimentos previstos em regulamento;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desenvolvimento obrigatório de rotina de controle e atualização periódicos dos preços registrados;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definição da validade do registro;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 - inclusão, na respectiva ata, do registro dos licitantes que aceitarem cotar os bens ou serviços com preços iguais ao do licitante vencedor na sequência da classificação do certame, assim como dos licitantes que mantiverem suas propostas originais.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 existência de preços registrados não obriga a administração pública a firmar os contratos que deles poderão advir, sendo facultada a realização de licitação específica, assegurada ao licitante registrado preferência em igualdade de condições.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0" w:name="art67"/>
      <w:bookmarkEnd w:id="90"/>
      <w:r w:rsidRPr="0015556D">
        <w:rPr>
          <w:rFonts w:ascii="Arial" w:eastAsia="Times New Roman" w:hAnsi="Arial" w:cs="Arial"/>
          <w:color w:val="000000"/>
          <w:lang w:eastAsia="pt-BR"/>
        </w:rPr>
        <w:t>Art. 67. O catálogo eletrônico de padronização de compras, serviços e obras consiste em sistema informatizado, de gerenciamento centralizado, destinado a permitir a padronização dos itens a serem adquiridos pela empresa pública ou sociedade de economia mista que estarão disponíveis para a realização de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O catálogo referido no caput poderá ser utilizado em licitações cujo critério de julgamento seja o menor preço ou o maior desconto e conterá toda a documentação e todos os procedimentos da fase interna da licitação, assim como as especificações dos respectivos objetos, conforme disposto em regulamento.</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91" w:name="tituloiicapituloii"/>
      <w:bookmarkEnd w:id="91"/>
      <w:r w:rsidRPr="0015556D">
        <w:rPr>
          <w:rFonts w:ascii="Arial" w:eastAsia="Times New Roman" w:hAnsi="Arial" w:cs="Arial"/>
          <w:color w:val="000000"/>
          <w:lang w:eastAsia="pt-BR"/>
        </w:rPr>
        <w:t>CAPÍTULO 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DOS CONTRATOS</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92" w:name="tituloiicapituloiisecaoi"/>
      <w:bookmarkEnd w:id="92"/>
      <w:r w:rsidRPr="0015556D">
        <w:rPr>
          <w:rFonts w:ascii="Arial" w:eastAsia="Times New Roman" w:hAnsi="Arial" w:cs="Arial"/>
          <w:b/>
          <w:bCs/>
          <w:color w:val="000000"/>
          <w:lang w:eastAsia="pt-BR"/>
        </w:rPr>
        <w:t>Seção 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 Formalização dos Contratos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3" w:name="art68"/>
      <w:bookmarkEnd w:id="93"/>
      <w:r w:rsidRPr="0015556D">
        <w:rPr>
          <w:rFonts w:ascii="Arial" w:eastAsia="Times New Roman" w:hAnsi="Arial" w:cs="Arial"/>
          <w:color w:val="000000"/>
          <w:lang w:eastAsia="pt-BR"/>
        </w:rPr>
        <w:t>Art. 68. Os contratos de que trata esta Lei regulam-se pelas suas cláusulas, pelo disposto nesta Lei e pelos preceitos de direito privado.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4" w:name="art69"/>
      <w:bookmarkEnd w:id="94"/>
      <w:r w:rsidRPr="0015556D">
        <w:rPr>
          <w:rFonts w:ascii="Arial" w:eastAsia="Times New Roman" w:hAnsi="Arial" w:cs="Arial"/>
          <w:color w:val="000000"/>
          <w:lang w:eastAsia="pt-BR"/>
        </w:rPr>
        <w:t>Art. 69. São cláusulas necessárias nos contratos disciplinados por 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o objeto e seus elementos característicos;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o regime de execução ou a forma de fornecimento;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o preço e as condições de pagamento, os critérios, a data-base e a periodicidade do reajustamento de preços e os critérios de atualização monetária entre a data do adimplemento das obrigações e a do efetivo pagamento;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IV - os prazos de início de cada etapa de execução, de conclusão, de entrega, de observação, quando for o caso, e de recebimento;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 - as garantias </w:t>
      </w:r>
      <w:proofErr w:type="gramStart"/>
      <w:r w:rsidRPr="0015556D">
        <w:rPr>
          <w:rFonts w:ascii="Arial" w:eastAsia="Times New Roman" w:hAnsi="Arial" w:cs="Arial"/>
          <w:color w:val="000000"/>
          <w:lang w:eastAsia="pt-BR"/>
        </w:rPr>
        <w:t>oferecidas para assegurar a plena execução do objeto contratual, quando exigidas, observado</w:t>
      </w:r>
      <w:proofErr w:type="gramEnd"/>
      <w:r w:rsidRPr="0015556D">
        <w:rPr>
          <w:rFonts w:ascii="Arial" w:eastAsia="Times New Roman" w:hAnsi="Arial" w:cs="Arial"/>
          <w:color w:val="000000"/>
          <w:lang w:eastAsia="pt-BR"/>
        </w:rPr>
        <w:t xml:space="preserve"> o disposto no art. 68;</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os direitos e as responsabilidades das partes, as tipificações das infrações e as respectivas penalidades e valores das multas;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VII - os casos de rescisão do contrato e os mecanismos para alteração de seus termos;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VIII - a vinculação ao instrumento convocatório da respectiva licitação ou ao termo que a dispensou ou a </w:t>
      </w:r>
      <w:proofErr w:type="spellStart"/>
      <w:r w:rsidRPr="0015556D">
        <w:rPr>
          <w:rFonts w:ascii="Arial" w:eastAsia="Times New Roman" w:hAnsi="Arial" w:cs="Arial"/>
          <w:color w:val="000000"/>
          <w:lang w:eastAsia="pt-BR"/>
        </w:rPr>
        <w:t>inexigiu</w:t>
      </w:r>
      <w:proofErr w:type="spellEnd"/>
      <w:r w:rsidRPr="0015556D">
        <w:rPr>
          <w:rFonts w:ascii="Arial" w:eastAsia="Times New Roman" w:hAnsi="Arial" w:cs="Arial"/>
          <w:color w:val="000000"/>
          <w:lang w:eastAsia="pt-BR"/>
        </w:rPr>
        <w:t>, bem como ao lance ou proposta do licitante vencedor;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IX - a obrigação do contratado de manter, durante a execução do contrato, em compatibilidade com as obrigações por ele assumidas, as condições de habilitação e qualificação exigidas no curso do procedimento licitatório;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X - matriz de riscos.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Nos contratos decorrentes de licitações de obras ou serviços de engenharia em que tenha sido adotado o modo de disputa aberto, o contratado deverá reelaborar e apresentar à empresa pública ou à sociedade de economia mista e às suas respectivas subsidiárias, por meio eletrônico, as planilhas com indicação dos quantitativos e dos custos unitários, bem como do detalhamento das </w:t>
      </w:r>
      <w:r w:rsidRPr="0015556D">
        <w:rPr>
          <w:rFonts w:ascii="Arial" w:eastAsia="Times New Roman" w:hAnsi="Arial" w:cs="Arial"/>
          <w:color w:val="000000"/>
          <w:lang w:eastAsia="pt-BR"/>
        </w:rPr>
        <w:lastRenderedPageBreak/>
        <w:t>Bonificações e Despesas Indiretas (BDI) e dos Encargos Sociais (ES), com os respectivos valores adequados ao lance vencedor, para fins do disposto no inciso III do caput deste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5" w:name="art70"/>
      <w:bookmarkEnd w:id="95"/>
      <w:r w:rsidRPr="0015556D">
        <w:rPr>
          <w:rFonts w:ascii="Arial" w:eastAsia="Times New Roman" w:hAnsi="Arial" w:cs="Arial"/>
          <w:color w:val="000000"/>
          <w:lang w:eastAsia="pt-BR"/>
        </w:rPr>
        <w:t>Art. 70. Poderá ser exigida prestação de garantia nas contratações de obras, serviços e compras.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Caberá ao contratado optar por uma das seguintes modalidades de garantia: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caução em dinheiro;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seguro-garantia;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fiança bancária.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garantia a que se refere o caput não excederá a 5% (cinco por cento) do valor do contrato e terá seu valor atualizado nas mesmas condições nele estabelecidas, ressalvado o previsto no § 3º deste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Para obras, serviços e fornecimentos de grande vulto envolvendo complexidade técnica e riscos financeiros elevados, o limite de garantia previsto no § 2º poderá ser elevado para até 10% (dez por cento) do valor do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A garantia prestada pelo contratado será liberada ou restituída após a execução do contrato, devendo ser atualizada monetariamente na hipótese do inciso I do § 1º deste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6" w:name="art71"/>
      <w:bookmarkEnd w:id="96"/>
      <w:r w:rsidRPr="0015556D">
        <w:rPr>
          <w:rFonts w:ascii="Arial" w:eastAsia="Times New Roman" w:hAnsi="Arial" w:cs="Arial"/>
          <w:color w:val="000000"/>
          <w:lang w:eastAsia="pt-BR"/>
        </w:rPr>
        <w:t xml:space="preserve">Art. 71. A duração dos contratos regidos por esta Lei não excederá a </w:t>
      </w:r>
      <w:proofErr w:type="gramStart"/>
      <w:r w:rsidRPr="0015556D">
        <w:rPr>
          <w:rFonts w:ascii="Arial" w:eastAsia="Times New Roman" w:hAnsi="Arial" w:cs="Arial"/>
          <w:color w:val="000000"/>
          <w:lang w:eastAsia="pt-BR"/>
        </w:rPr>
        <w:t>5</w:t>
      </w:r>
      <w:proofErr w:type="gramEnd"/>
      <w:r w:rsidRPr="0015556D">
        <w:rPr>
          <w:rFonts w:ascii="Arial" w:eastAsia="Times New Roman" w:hAnsi="Arial" w:cs="Arial"/>
          <w:color w:val="000000"/>
          <w:lang w:eastAsia="pt-BR"/>
        </w:rPr>
        <w:t xml:space="preserve"> (cinco) anos, contados a partir de sua celebração, exceto: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para projetos contemplados no plano de negócios e investimentos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nos casos em que a </w:t>
      </w:r>
      <w:proofErr w:type="spellStart"/>
      <w:r w:rsidRPr="0015556D">
        <w:rPr>
          <w:rFonts w:ascii="Arial" w:eastAsia="Times New Roman" w:hAnsi="Arial" w:cs="Arial"/>
          <w:color w:val="000000"/>
          <w:lang w:eastAsia="pt-BR"/>
        </w:rPr>
        <w:t>pactuação</w:t>
      </w:r>
      <w:proofErr w:type="spellEnd"/>
      <w:r w:rsidRPr="0015556D">
        <w:rPr>
          <w:rFonts w:ascii="Arial" w:eastAsia="Times New Roman" w:hAnsi="Arial" w:cs="Arial"/>
          <w:color w:val="000000"/>
          <w:lang w:eastAsia="pt-BR"/>
        </w:rPr>
        <w:t xml:space="preserve"> por prazo superior a </w:t>
      </w:r>
      <w:proofErr w:type="gramStart"/>
      <w:r w:rsidRPr="0015556D">
        <w:rPr>
          <w:rFonts w:ascii="Arial" w:eastAsia="Times New Roman" w:hAnsi="Arial" w:cs="Arial"/>
          <w:color w:val="000000"/>
          <w:lang w:eastAsia="pt-BR"/>
        </w:rPr>
        <w:t>5</w:t>
      </w:r>
      <w:proofErr w:type="gramEnd"/>
      <w:r w:rsidRPr="0015556D">
        <w:rPr>
          <w:rFonts w:ascii="Arial" w:eastAsia="Times New Roman" w:hAnsi="Arial" w:cs="Arial"/>
          <w:color w:val="000000"/>
          <w:lang w:eastAsia="pt-BR"/>
        </w:rPr>
        <w:t xml:space="preserve"> (cinco) anos seja prática rotineira de mercado e a imposição desse prazo inviabilize ou onere excessivamente a realização do negócio.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É vedado o contrato por prazo indeterminado.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7" w:name="art72"/>
      <w:bookmarkEnd w:id="97"/>
      <w:r w:rsidRPr="0015556D">
        <w:rPr>
          <w:rFonts w:ascii="Arial" w:eastAsia="Times New Roman" w:hAnsi="Arial" w:cs="Arial"/>
          <w:color w:val="000000"/>
          <w:lang w:eastAsia="pt-BR"/>
        </w:rPr>
        <w:t>Art. 72. Os contratos regidos por esta Lei somente poderão ser alterados por acordo entre as partes, vedando-se ajuste que resulte em violação da obrigação de licitar.</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8" w:name="art73"/>
      <w:bookmarkEnd w:id="98"/>
      <w:r w:rsidRPr="0015556D">
        <w:rPr>
          <w:rFonts w:ascii="Arial" w:eastAsia="Times New Roman" w:hAnsi="Arial" w:cs="Arial"/>
          <w:color w:val="000000"/>
          <w:lang w:eastAsia="pt-BR"/>
        </w:rPr>
        <w:t>Art. 73. A redução a termo do contrato poderá ser dispensada no caso de pequenas despesas de pronta entrega e pagamento das quais não resultem obrigações futuras por parte da empresa pública ou da sociedade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O disposto no caput não prejudicará o registro contábil exaustivo dos valores despendidos e a exigência de recibo por parte dos respectivos destinatários.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99" w:name="art74"/>
      <w:bookmarkEnd w:id="99"/>
      <w:r w:rsidRPr="0015556D">
        <w:rPr>
          <w:rFonts w:ascii="Arial" w:eastAsia="Times New Roman" w:hAnsi="Arial" w:cs="Arial"/>
          <w:color w:val="000000"/>
          <w:lang w:eastAsia="pt-BR"/>
        </w:rPr>
        <w:t>Art. 74. É permitido a qualquer interessado o conhecimento dos termos do contrato e a obtenção de cópia autenticada de seu inteiro teor ou de qualquer de suas partes, admitida a exigência de ressarcimento dos custos, nos termos previstos na </w:t>
      </w:r>
      <w:hyperlink r:id="rId41" w:history="1">
        <w:r w:rsidRPr="0015556D">
          <w:rPr>
            <w:rFonts w:ascii="Arial" w:eastAsia="Times New Roman" w:hAnsi="Arial" w:cs="Arial"/>
            <w:color w:val="0000FF"/>
            <w:u w:val="single"/>
            <w:lang w:eastAsia="pt-BR"/>
          </w:rPr>
          <w:t>Lei nº 12.527, de 18 de novembro de 2011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0" w:name="art75"/>
      <w:bookmarkEnd w:id="100"/>
      <w:r w:rsidRPr="0015556D">
        <w:rPr>
          <w:rFonts w:ascii="Arial" w:eastAsia="Times New Roman" w:hAnsi="Arial" w:cs="Arial"/>
          <w:color w:val="000000"/>
          <w:lang w:eastAsia="pt-BR"/>
        </w:rPr>
        <w:t xml:space="preserve">Art. 75. A empresa pública e a sociedade de economia mista convocarão o licitante vencedor ou o destinatário de contratação com dispensa ou inexigibilidade de licitação para assinar o termo de contrato, observados o prazo e as condições estabelecidos, </w:t>
      </w:r>
      <w:proofErr w:type="gramStart"/>
      <w:r w:rsidRPr="0015556D">
        <w:rPr>
          <w:rFonts w:ascii="Arial" w:eastAsia="Times New Roman" w:hAnsi="Arial" w:cs="Arial"/>
          <w:color w:val="000000"/>
          <w:lang w:eastAsia="pt-BR"/>
        </w:rPr>
        <w:t>sob pena</w:t>
      </w:r>
      <w:proofErr w:type="gramEnd"/>
      <w:r w:rsidRPr="0015556D">
        <w:rPr>
          <w:rFonts w:ascii="Arial" w:eastAsia="Times New Roman" w:hAnsi="Arial" w:cs="Arial"/>
          <w:color w:val="000000"/>
          <w:lang w:eastAsia="pt-BR"/>
        </w:rPr>
        <w:t xml:space="preserve"> de decadência do direito à contratação.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O prazo de convocação poderá ser prorrogado </w:t>
      </w:r>
      <w:proofErr w:type="gramStart"/>
      <w:r w:rsidRPr="0015556D">
        <w:rPr>
          <w:rFonts w:ascii="Arial" w:eastAsia="Times New Roman" w:hAnsi="Arial" w:cs="Arial"/>
          <w:color w:val="000000"/>
          <w:lang w:eastAsia="pt-BR"/>
        </w:rPr>
        <w:t>1</w:t>
      </w:r>
      <w:proofErr w:type="gramEnd"/>
      <w:r w:rsidRPr="0015556D">
        <w:rPr>
          <w:rFonts w:ascii="Arial" w:eastAsia="Times New Roman" w:hAnsi="Arial" w:cs="Arial"/>
          <w:color w:val="000000"/>
          <w:lang w:eastAsia="pt-BR"/>
        </w:rPr>
        <w:t xml:space="preserve"> (uma) vez, por igual período.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É facultado à empresa pública ou à sociedade de economia mista, quando o convocado não assinar o termo de contrato no prazo e nas condições estabelecidos: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convocar os licitantes remanescentes, na ordem de classificação, para fazê-lo em igual prazo e nas mesmas condições propostas pelo primeiro classificado, inclusive quanto aos preços atualizados em conformidade com o instrumento convocatório;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revogar 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1" w:name="art76"/>
      <w:bookmarkEnd w:id="101"/>
      <w:r w:rsidRPr="0015556D">
        <w:rPr>
          <w:rFonts w:ascii="Arial" w:eastAsia="Times New Roman" w:hAnsi="Arial" w:cs="Arial"/>
          <w:color w:val="000000"/>
          <w:lang w:eastAsia="pt-BR"/>
        </w:rPr>
        <w:t>Art. 76. O contratado é obrigado a reparar, corrigir, remover, reconstruir ou substituir, às suas expensas, no total ou em parte, o objeto do contrato em que se verificarem vícios, defeitos ou incorreções resultantes da execução ou de materiais empregados, e responderá por danos causados diretamente a terceiros ou à empresa pública ou sociedade de economia mista, independentemente da comprovação de sua culpa ou dolo na execução do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2" w:name="art77"/>
      <w:bookmarkEnd w:id="102"/>
      <w:r w:rsidRPr="0015556D">
        <w:rPr>
          <w:rFonts w:ascii="Arial" w:eastAsia="Times New Roman" w:hAnsi="Arial" w:cs="Arial"/>
          <w:color w:val="000000"/>
          <w:lang w:eastAsia="pt-BR"/>
        </w:rPr>
        <w:t>Art. 77. O contratado é responsável pelos encargos trabalhistas, fiscais e comerciais resultantes da execução do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A inadimplência do contratado quanto aos encargos trabalhistas, fiscais e comerciais não transfere à empresa pública ou à sociedade de economia mista a responsabilidade por seu </w:t>
      </w:r>
      <w:r w:rsidRPr="0015556D">
        <w:rPr>
          <w:rFonts w:ascii="Arial" w:eastAsia="Times New Roman" w:hAnsi="Arial" w:cs="Arial"/>
          <w:color w:val="000000"/>
          <w:lang w:eastAsia="pt-BR"/>
        </w:rPr>
        <w:lastRenderedPageBreak/>
        <w:t>pagamento, nem poderá onerar o objeto do contrato ou restringir a regularização e o uso das obras e edificações, inclusive perante o Registro de Imóveis.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3" w:name="art78"/>
      <w:bookmarkEnd w:id="103"/>
      <w:r w:rsidRPr="0015556D">
        <w:rPr>
          <w:rFonts w:ascii="Arial" w:eastAsia="Times New Roman" w:hAnsi="Arial" w:cs="Arial"/>
          <w:color w:val="000000"/>
          <w:lang w:eastAsia="pt-BR"/>
        </w:rPr>
        <w:t>Art. 78. O contratado, na execução do contrato, sem prejuízo das responsabilidades contratuais e legais, poderá subcontratar partes da obra, serviço ou fornecimento, até o limite admitido, em cada caso, pela empresa pública ou pela sociedade de economia mista, conforme previsto no edital do certame.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empresa subcontratada deverá atender, em relação ao objeto da subcontratação, as exigências de qualificação técnica impostas ao licitante vencedor.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É vedada a subcontratação de empresa ou consórcio que tenha participado: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do procedimento licitatório do qual se originou a contratação;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direta ou indiretamente, da elaboração de projeto básico ou executivo.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As empresas de prestação de serviços técnicos especializados deverão garantir que os integrantes de seu corpo técnico executem pessoal e diretamente as obrigações a eles imputadas, quando a respectiva relação for apresentada em procedimento licitatório ou em contratação direta.</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4" w:name="art79"/>
      <w:bookmarkEnd w:id="104"/>
      <w:r w:rsidRPr="0015556D">
        <w:rPr>
          <w:rFonts w:ascii="Arial" w:eastAsia="Times New Roman" w:hAnsi="Arial" w:cs="Arial"/>
          <w:color w:val="000000"/>
          <w:lang w:eastAsia="pt-BR"/>
        </w:rPr>
        <w:t>Art. 79. Na hipótese do § 6º do art. 54, quando não for gerada a economia prevista no lance ou proposta, a diferença entre a economia contratada e a efetivamente obtida será descontada da remuneração do contratado.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Parágrafo único. Se a diferença entre a economia contratada e a efetivamente obtida for superior à remuneração do contratado, será aplicada a sanção prevista no contrato, nos termos do inciso VI do caput do art. 69 desta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5" w:name="art80"/>
      <w:bookmarkEnd w:id="105"/>
      <w:r w:rsidRPr="0015556D">
        <w:rPr>
          <w:rFonts w:ascii="Arial" w:eastAsia="Times New Roman" w:hAnsi="Arial" w:cs="Arial"/>
          <w:color w:val="000000"/>
          <w:lang w:eastAsia="pt-BR"/>
        </w:rPr>
        <w:t>Art. 80. Os direitos patrimoniais e autorais de projetos ou serviços técnicos especializados desenvolvidos por profissionais autônomos ou por empresas contratadas passam a ser propriedade da empresa pública ou sociedade de economia mista que os tenha contratado, sem prejuízo da preservação da identificação dos respectivos autores e da responsabilidade técnica a eles atribuída.</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106" w:name="tituloiicapituloiisecaoii"/>
      <w:bookmarkEnd w:id="106"/>
      <w:r w:rsidRPr="0015556D">
        <w:rPr>
          <w:rFonts w:ascii="Arial" w:eastAsia="Times New Roman" w:hAnsi="Arial" w:cs="Arial"/>
          <w:b/>
          <w:bCs/>
          <w:color w:val="000000"/>
          <w:lang w:eastAsia="pt-BR"/>
        </w:rPr>
        <w:t>Seção 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 Alteração dos Contratos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7" w:name="art81"/>
      <w:bookmarkEnd w:id="107"/>
      <w:r w:rsidRPr="0015556D">
        <w:rPr>
          <w:rFonts w:ascii="Arial" w:eastAsia="Times New Roman" w:hAnsi="Arial" w:cs="Arial"/>
          <w:color w:val="000000"/>
          <w:lang w:eastAsia="pt-BR"/>
        </w:rPr>
        <w:t>Art. 81. Os contratos celebrados nos regimes previstos nos incisos I a V do art. 43 contarão com cláusula que estabeleça a possibilidade de alteração, por acordo entre as partes, nos seguintes casos: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quando houver modificação do projeto ou das especificações, para melhor adequação técnica aos seus objetivos;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 - quando necessária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xml:space="preserve"> modificação do valor contratual em decorrência de acréscimo ou diminuição quantitativa de seu objeto, nos limites permitidos por 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III - quando conveniente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xml:space="preserve"> substituição da garantia de execução;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IV - quando necessária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xml:space="preserve"> modificação do regime de execução da obra ou serviço, bem como do modo de fornecimento, em face de verificação técnica da inaplicabilidade dos termos contratuais originários;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V - quando necessária </w:t>
      </w:r>
      <w:proofErr w:type="gramStart"/>
      <w:r w:rsidRPr="0015556D">
        <w:rPr>
          <w:rFonts w:ascii="Arial" w:eastAsia="Times New Roman" w:hAnsi="Arial" w:cs="Arial"/>
          <w:color w:val="000000"/>
          <w:lang w:eastAsia="pt-BR"/>
        </w:rPr>
        <w:t>a</w:t>
      </w:r>
      <w:proofErr w:type="gramEnd"/>
      <w:r w:rsidRPr="0015556D">
        <w:rPr>
          <w:rFonts w:ascii="Arial" w:eastAsia="Times New Roman" w:hAnsi="Arial" w:cs="Arial"/>
          <w:color w:val="000000"/>
          <w:lang w:eastAsia="pt-BR"/>
        </w:rPr>
        <w:t xml:space="preserve"> modificação da forma de pagamento, por imposição de circunstâncias supervenientes, mantido o valor inicial atualizado, vedada a antecipação do pagamento, com relação ao cronograma financeiro fixado, sem a correspondente contraprestação de fornecimento de bens ou execução de obra ou serviço;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VI - para restabelecer a relação que as partes pactuaram inicialmente entre os encargos do contratado e a retribuição da administração para a justa remuneração da obra, serviço ou fornecimento, objetivando a manutenção do equilíbrio econômico-financeiro inicial do contrato, na hipótese de sobrevirem fatos imprevisíveis, ou previsíveis</w:t>
      </w:r>
      <w:proofErr w:type="gramStart"/>
      <w:r w:rsidRPr="0015556D">
        <w:rPr>
          <w:rFonts w:ascii="Arial" w:eastAsia="Times New Roman" w:hAnsi="Arial" w:cs="Arial"/>
          <w:color w:val="000000"/>
          <w:lang w:eastAsia="pt-BR"/>
        </w:rPr>
        <w:t xml:space="preserve"> porém</w:t>
      </w:r>
      <w:proofErr w:type="gramEnd"/>
      <w:r w:rsidRPr="0015556D">
        <w:rPr>
          <w:rFonts w:ascii="Arial" w:eastAsia="Times New Roman" w:hAnsi="Arial" w:cs="Arial"/>
          <w:color w:val="000000"/>
          <w:lang w:eastAsia="pt-BR"/>
        </w:rPr>
        <w:t xml:space="preserve"> de consequências incalculáveis, retardadores ou impeditivos da execução do ajustado, ou, ainda, em caso de força maior, caso fortuito ou fato do príncipe, configurando álea econômica extraordinária e extracontratual.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 contratado poderá aceitar, nas mesmas condições contratuais, os acréscimos ou supressões que se fizerem nas obras, serviços ou compras, até 25% (vinte e cinco por cento) do valor inicial atualizado do contrato, e, no caso particular de reforma de edifício ou de equipamento, até o limite de 50% (cinquenta por cento) para os seus acréscimos.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Nenhum acréscimo ou supressão poderá exceder os limites estabelecidos no § 1º, salvo as supressões </w:t>
      </w:r>
      <w:proofErr w:type="gramStart"/>
      <w:r w:rsidRPr="0015556D">
        <w:rPr>
          <w:rFonts w:ascii="Arial" w:eastAsia="Times New Roman" w:hAnsi="Arial" w:cs="Arial"/>
          <w:color w:val="000000"/>
          <w:lang w:eastAsia="pt-BR"/>
        </w:rPr>
        <w:t>resultantes de acordo celebrado</w:t>
      </w:r>
      <w:proofErr w:type="gramEnd"/>
      <w:r w:rsidRPr="0015556D">
        <w:rPr>
          <w:rFonts w:ascii="Arial" w:eastAsia="Times New Roman" w:hAnsi="Arial" w:cs="Arial"/>
          <w:color w:val="000000"/>
          <w:lang w:eastAsia="pt-BR"/>
        </w:rPr>
        <w:t xml:space="preserve"> entre os contratantes.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 3º Se no contrato não houverem sido contemplados preços unitários para obras ou serviços, esses serão fixados mediante acordo entre as partes, respeitados os limites estabelecidos no § 1º.</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4º No caso de supressão de obras, bens ou serviços, se o contratado já houver adquirido os materiais e posto no local dos trabalhos, esses materiais deverão ser pagos pela empresa pública ou sociedade de economia mista pelos custos de aquisição regularmente comprovados e monetariamente corrigidos, podendo caber indenização por outros danos eventualmente decorrentes da supressão, desde que regularmente comprovados.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A criação, a alteração ou a extinção de quaisquer tributos ou encargos legais, bem como a superveniência de disposições legais, quando ocorridas após a data da apresentação da proposta, com comprovada repercussão nos preços contratados, implicarão a revisão destes para mais ou para menos, conforme o caso.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6º Em havendo alteração do contrato que aumente os encargos do contratado, a empresa pública ou a sociedade de economia mista deverá restabelecer, por aditamento, o equilíbrio econômico-financeiro inicial.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7º A variação do valor contratual para fazer face ao reajuste de preços previsto no próprio contrato e as atualizações, compensações ou penalizações financeiras decorrentes das condições de pagamento nele previstas, bem como o empenho de dotações orçamentárias suplementares até o limite do seu valor corrigido, não caracterizam alteração do contrato e podem ser </w:t>
      </w:r>
      <w:proofErr w:type="gramStart"/>
      <w:r w:rsidRPr="0015556D">
        <w:rPr>
          <w:rFonts w:ascii="Arial" w:eastAsia="Times New Roman" w:hAnsi="Arial" w:cs="Arial"/>
          <w:color w:val="000000"/>
          <w:lang w:eastAsia="pt-BR"/>
        </w:rPr>
        <w:t>registrados por simples apostila, dispensada</w:t>
      </w:r>
      <w:proofErr w:type="gramEnd"/>
      <w:r w:rsidRPr="0015556D">
        <w:rPr>
          <w:rFonts w:ascii="Arial" w:eastAsia="Times New Roman" w:hAnsi="Arial" w:cs="Arial"/>
          <w:color w:val="000000"/>
          <w:lang w:eastAsia="pt-BR"/>
        </w:rPr>
        <w:t xml:space="preserve"> a celebração de aditamento.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8º É vedada a celebração de aditivos decorrentes de eventos supervenientes alocados, na matriz de riscos, como de responsabilidade da contratada.</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108" w:name="tituloiicapituloiisecaoiii"/>
      <w:bookmarkEnd w:id="108"/>
      <w:r w:rsidRPr="0015556D">
        <w:rPr>
          <w:rFonts w:ascii="Arial" w:eastAsia="Times New Roman" w:hAnsi="Arial" w:cs="Arial"/>
          <w:b/>
          <w:bCs/>
          <w:color w:val="000000"/>
          <w:lang w:eastAsia="pt-BR"/>
        </w:rPr>
        <w:t>Seção III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b/>
          <w:bCs/>
          <w:color w:val="000000"/>
          <w:lang w:eastAsia="pt-BR"/>
        </w:rPr>
        <w:t>Das Sanções Administrativas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09" w:name="art82"/>
      <w:bookmarkEnd w:id="109"/>
      <w:r w:rsidRPr="0015556D">
        <w:rPr>
          <w:rFonts w:ascii="Arial" w:eastAsia="Times New Roman" w:hAnsi="Arial" w:cs="Arial"/>
          <w:color w:val="000000"/>
          <w:lang w:eastAsia="pt-BR"/>
        </w:rPr>
        <w:t xml:space="preserve">Art. 82. Os contratos devem conter cláusulas com sanções administrativas a </w:t>
      </w:r>
      <w:proofErr w:type="gramStart"/>
      <w:r w:rsidRPr="0015556D">
        <w:rPr>
          <w:rFonts w:ascii="Arial" w:eastAsia="Times New Roman" w:hAnsi="Arial" w:cs="Arial"/>
          <w:color w:val="000000"/>
          <w:lang w:eastAsia="pt-BR"/>
        </w:rPr>
        <w:t>serem</w:t>
      </w:r>
      <w:proofErr w:type="gramEnd"/>
      <w:r w:rsidRPr="0015556D">
        <w:rPr>
          <w:rFonts w:ascii="Arial" w:eastAsia="Times New Roman" w:hAnsi="Arial" w:cs="Arial"/>
          <w:color w:val="000000"/>
          <w:lang w:eastAsia="pt-BR"/>
        </w:rPr>
        <w:t xml:space="preserve"> aplicadas em decorrência de atraso injustificado na execução do contrato, sujeitando o contratado a multa de mora, na forma prevista no instrumento convocatório ou no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multa a que alude este artigo não impede que a empresa pública ou a sociedade de economia mista rescinda o contrato e aplique as outras sanções previstas nesta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 multa, aplicada após regular processo administrativo, será descontada da garantia do respectivo contratado.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Se a multa for de valor superior ao valor da garantia prestada, além da perda desta, responderá o contratado pela sua diferença, a qual será descontada dos pagamentos eventualmente devidos pela empresa pública ou pela sociedade de economia mista ou, ainda, quando for o caso, cobrada judicialmente.</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0" w:name="art83"/>
      <w:bookmarkEnd w:id="110"/>
      <w:r w:rsidRPr="0015556D">
        <w:rPr>
          <w:rFonts w:ascii="Arial" w:eastAsia="Times New Roman" w:hAnsi="Arial" w:cs="Arial"/>
          <w:color w:val="000000"/>
          <w:lang w:eastAsia="pt-BR"/>
        </w:rPr>
        <w:t>Art. 83. Pela inexecução total ou parcial do contrato a empresa pública ou a sociedade de economia mista poderá, garantida a prévia defesa, aplicar ao contratado as seguintes sanções: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advertência;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multa, na forma prevista no instrumento convocatório ou no contrato;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III - suspensão temporária de participação em licitação e impedimento de contratar com a entidade sancionadora, por prazo não superior a </w:t>
      </w:r>
      <w:proofErr w:type="gramStart"/>
      <w:r w:rsidRPr="0015556D">
        <w:rPr>
          <w:rFonts w:ascii="Arial" w:eastAsia="Times New Roman" w:hAnsi="Arial" w:cs="Arial"/>
          <w:color w:val="000000"/>
          <w:lang w:eastAsia="pt-BR"/>
        </w:rPr>
        <w:t>2</w:t>
      </w:r>
      <w:proofErr w:type="gramEnd"/>
      <w:r w:rsidRPr="0015556D">
        <w:rPr>
          <w:rFonts w:ascii="Arial" w:eastAsia="Times New Roman" w:hAnsi="Arial" w:cs="Arial"/>
          <w:color w:val="000000"/>
          <w:lang w:eastAsia="pt-BR"/>
        </w:rPr>
        <w:t xml:space="preserve"> (dois) anos.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Se a multa aplicada for superior ao valor da garantia prestada, além da perda desta, responderá o contratado pela sua diferença, que será descontada dos pagamentos eventualmente devidos pela empresa pública ou pela sociedade de economia mista ou cobrada judicialmente.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As sanções previstas nos incisos I e III do caput poderão ser aplicadas juntamente com a do inciso II, devendo a defesa prévia do interessado, no respectivo processo, ser apresentada no prazo de 10 (dez) dias úteis.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1" w:name="art84"/>
      <w:bookmarkEnd w:id="111"/>
      <w:r w:rsidRPr="0015556D">
        <w:rPr>
          <w:rFonts w:ascii="Arial" w:eastAsia="Times New Roman" w:hAnsi="Arial" w:cs="Arial"/>
          <w:color w:val="000000"/>
          <w:lang w:eastAsia="pt-BR"/>
        </w:rPr>
        <w:t>Art. 84. As sanções previstas no inciso III do art. 83 poderão também ser aplicadas às empresas ou aos profissionais que, em razão dos contratos regidos por 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tenham sofrido condenação definitiva por praticarem, por meios dolosos, fraude fiscal no recolhimento de quaisquer tributos;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tenham praticado atos ilícitos visando a frustrar os objetivos da licitação;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III - demonstrem não possuir idoneidade para contratar com a empresa pública ou a sociedade de economia mista em virtude de atos ilícitos praticados.</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112" w:name="tituloiicapituloiii"/>
      <w:bookmarkEnd w:id="112"/>
      <w:r w:rsidRPr="0015556D">
        <w:rPr>
          <w:rFonts w:ascii="Arial" w:eastAsia="Times New Roman" w:hAnsi="Arial" w:cs="Arial"/>
          <w:color w:val="000000"/>
          <w:lang w:eastAsia="pt-BR"/>
        </w:rPr>
        <w:t>CAPÍTULO III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lastRenderedPageBreak/>
        <w:t>DA FISCALIZAÇÃO PELO ESTADO E PELA SOCIEDADE</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3" w:name="art85"/>
      <w:bookmarkEnd w:id="113"/>
      <w:r w:rsidRPr="0015556D">
        <w:rPr>
          <w:rFonts w:ascii="Arial" w:eastAsia="Times New Roman" w:hAnsi="Arial" w:cs="Arial"/>
          <w:color w:val="000000"/>
          <w:lang w:eastAsia="pt-BR"/>
        </w:rPr>
        <w:t xml:space="preserve">Art. 85. Os órgãos de controle externo e interno das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esferas de governo fiscalizarão as empresas públicas e as sociedades de economia mista a elas relacionadas, inclusive aquelas domiciliadas no exterior, quanto à legitimidade, à economicidade e à eficácia da aplicação de seus recursos, sob o ponto de vista contábil, financeiro, operacional e patrimonial.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Para a realização da atividade fiscalizatória de que trata 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os órgãos de controle deverão ter acesso irrestrito aos documentos e às informações necessários à realização dos trabalhos, inclusive aqueles classificados como sigilosos pela empresa pública ou pela sociedade de economia mista, nos termos da </w:t>
      </w:r>
      <w:hyperlink r:id="rId42" w:history="1">
        <w:r w:rsidRPr="0015556D">
          <w:rPr>
            <w:rFonts w:ascii="Arial" w:eastAsia="Times New Roman" w:hAnsi="Arial" w:cs="Arial"/>
            <w:color w:val="0000FF"/>
            <w:u w:val="single"/>
            <w:lang w:eastAsia="pt-BR"/>
          </w:rPr>
          <w:t>Lei nº 12.527, de 18 de novembro de 2011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 grau de confidencialidade será atribuído pelas empresas públicas e sociedades de economia mista no ato de entrega dos documentos e informações solicitados, tornando-se o órgão de controle com o qual foi compartilhada a informação sigilosa corresponsável pela manutenção do seu sigilo.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Os atos de fiscalização e controle dispostos neste Capítulo aplicar-se-ão, também, às empresas públicas e às sociedades de economia mista de caráter e constituição transnacional no que se refere aos atos de gestão e aplicação do capital nacional, independentemente de estarem incluídos ou não em seus respectivos atos e acordos constitutivos.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4" w:name="art86"/>
      <w:bookmarkEnd w:id="114"/>
      <w:r w:rsidRPr="0015556D">
        <w:rPr>
          <w:rFonts w:ascii="Arial" w:eastAsia="Times New Roman" w:hAnsi="Arial" w:cs="Arial"/>
          <w:color w:val="000000"/>
          <w:lang w:eastAsia="pt-BR"/>
        </w:rPr>
        <w:t>Art. 86. As informações das empresas públicas e das sociedades de economia mista relativas a licitações e contratos, inclusive aqueles referentes a bases de preços, constarão de bancos de dados eletrônicos atualizados e com acesso em tempo real aos órgãos de controle competentes.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As demonstrações contábeis auditadas da empresa pública e da sociedade de economia mista serão disponibilizadas no sítio eletrônico da empresa ou da sociedade na internet, inclusive em formato eletrônico editável.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As atas e demais expedientes oriundos de reuniões, ordinárias ou extraordinárias, dos conselhos de administração ou fiscal das empresas públicas e das sociedades de economia mista, inclusive gravações e filmagens, quando houver, deverão ser disponibilizados para os órgãos de controle sempre que solicitados, no âmbito dos trabalhos de auditoria.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O acesso dos órgãos de controle às informações referidas no caput e no § 2º será restrito e individualizado.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4º As informações que sejam revestidas de sigilo bancário, estratégico, comercial ou industrial serão assim identificadas, respondendo </w:t>
      </w:r>
      <w:proofErr w:type="gramStart"/>
      <w:r w:rsidRPr="0015556D">
        <w:rPr>
          <w:rFonts w:ascii="Arial" w:eastAsia="Times New Roman" w:hAnsi="Arial" w:cs="Arial"/>
          <w:color w:val="000000"/>
          <w:lang w:eastAsia="pt-BR"/>
        </w:rPr>
        <w:t>o servidor administrativa</w:t>
      </w:r>
      <w:proofErr w:type="gramEnd"/>
      <w:r w:rsidRPr="0015556D">
        <w:rPr>
          <w:rFonts w:ascii="Arial" w:eastAsia="Times New Roman" w:hAnsi="Arial" w:cs="Arial"/>
          <w:color w:val="000000"/>
          <w:lang w:eastAsia="pt-BR"/>
        </w:rPr>
        <w:t>, civil e penalmente pelos danos causados à empresa pública ou à sociedade de economia mista e a seus acionistas em razão de eventual divulgação indevida.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5º Os critérios para a definição do que deve ser considerado sigilo estratégico, comercial ou industrial serão estabelecidos em regulamento.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5" w:name="art87"/>
      <w:bookmarkEnd w:id="115"/>
      <w:r w:rsidRPr="0015556D">
        <w:rPr>
          <w:rFonts w:ascii="Arial" w:eastAsia="Times New Roman" w:hAnsi="Arial" w:cs="Arial"/>
          <w:color w:val="000000"/>
          <w:lang w:eastAsia="pt-BR"/>
        </w:rPr>
        <w:t>Art. 87. O controle das despesas decorrentes dos contratos e demais instrumentos regidos por esta Lei será feito pelos órgãos do sistema de controle interno e pelo tribunal de contas competente, na forma da legislação pertinente, ficando as empresas públicas e as sociedades de economia mista responsáveis pela demonstração da legalidade e da regularidade da despesa e da execução, nos termos da Constituição.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1º Qualquer cidadão é parte legítima para impugnar edital de licitação por irregularidade na aplicação desta Lei, devendo protocolar o pedido até </w:t>
      </w:r>
      <w:proofErr w:type="gramStart"/>
      <w:r w:rsidRPr="0015556D">
        <w:rPr>
          <w:rFonts w:ascii="Arial" w:eastAsia="Times New Roman" w:hAnsi="Arial" w:cs="Arial"/>
          <w:color w:val="000000"/>
          <w:lang w:eastAsia="pt-BR"/>
        </w:rPr>
        <w:t>5</w:t>
      </w:r>
      <w:proofErr w:type="gramEnd"/>
      <w:r w:rsidRPr="0015556D">
        <w:rPr>
          <w:rFonts w:ascii="Arial" w:eastAsia="Times New Roman" w:hAnsi="Arial" w:cs="Arial"/>
          <w:color w:val="000000"/>
          <w:lang w:eastAsia="pt-BR"/>
        </w:rPr>
        <w:t xml:space="preserve"> (cinco) dias úteis antes da data fixada para a ocorrência do certame, devendo a entidade julgar e responder à impugnação em até 3 (três) dias úteis, sem prejuízo da faculdade prevista no § 2º.</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Qualquer licitante, contratado ou pessoa física ou jurídica poderá representar ao tribunal de contas ou aos órgãos integrantes do sistema de controle interno contra irregularidades na aplicação desta Lei, para os fins do disposto neste artigo.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Os tribunais de contas e os órgãos integrantes do sistema de controle interno poderão solicitar para exame, a qualquer tempo, documentos de natureza contábil, financeira, orçamentária, patrimonial e operacional das empresas públicas, das sociedades de economia mista e de suas subsidiárias no Brasil e no exterior, obrigando-se, os jurisdicionados, à adoção das medidas corretivas pertinentes que, em função desse exame, lhes forem determinadas.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6" w:name="art88"/>
      <w:bookmarkEnd w:id="116"/>
      <w:r w:rsidRPr="0015556D">
        <w:rPr>
          <w:rFonts w:ascii="Arial" w:eastAsia="Times New Roman" w:hAnsi="Arial" w:cs="Arial"/>
          <w:color w:val="000000"/>
          <w:lang w:eastAsia="pt-BR"/>
        </w:rPr>
        <w:t xml:space="preserve">Art. 88. As empresas públicas e as sociedades de economia mista deverão disponibilizar para conhecimento público, por meio eletrônico, informação completa mensalmente atualizada sobre a execução de seus contratos e de seu orçamento, admitindo-se retardo de até </w:t>
      </w:r>
      <w:proofErr w:type="gramStart"/>
      <w:r w:rsidRPr="0015556D">
        <w:rPr>
          <w:rFonts w:ascii="Arial" w:eastAsia="Times New Roman" w:hAnsi="Arial" w:cs="Arial"/>
          <w:color w:val="000000"/>
          <w:lang w:eastAsia="pt-BR"/>
        </w:rPr>
        <w:t>2</w:t>
      </w:r>
      <w:proofErr w:type="gramEnd"/>
      <w:r w:rsidRPr="0015556D">
        <w:rPr>
          <w:rFonts w:ascii="Arial" w:eastAsia="Times New Roman" w:hAnsi="Arial" w:cs="Arial"/>
          <w:color w:val="000000"/>
          <w:lang w:eastAsia="pt-BR"/>
        </w:rPr>
        <w:t xml:space="preserve"> (dois) meses na divulgação das informações.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lastRenderedPageBreak/>
        <w:t>§ 1º A disponibilização de informações contratuais referentes a operações de perfil estratégico ou que tenham por objeto segredo industrial receberá proteção mínima necessária para lhes garantir confidencialidade.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O disposto no § 1º não será oponível à fiscalização dos órgãos de controle interno e do tribunal de contas, sem prejuízo da responsabilização administrativa, civil e penal do servidor que der causa à eventual divulgação dessas informações.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7" w:name="art89"/>
      <w:bookmarkEnd w:id="117"/>
      <w:r w:rsidRPr="0015556D">
        <w:rPr>
          <w:rFonts w:ascii="Arial" w:eastAsia="Times New Roman" w:hAnsi="Arial" w:cs="Arial"/>
          <w:color w:val="000000"/>
          <w:lang w:eastAsia="pt-BR"/>
        </w:rPr>
        <w:t>Art. 89. O exercício da supervisão por vinculação da empresa pública ou da sociedade de economia mista, pelo órgão a que se vincula, não pode ensejar a redução ou a supressão da autonomia conferida pela lei específica que autorizou a criação da entidade supervisionada ou da autonomia inerente a sua natureza, nem autoriza a ingerência do supervisor em sua administração e funcionamento, devendo a supervisão ser exercida nos limites da legislação aplicável.</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18" w:name="art90"/>
      <w:bookmarkEnd w:id="118"/>
      <w:r w:rsidRPr="0015556D">
        <w:rPr>
          <w:rFonts w:ascii="Arial" w:eastAsia="Times New Roman" w:hAnsi="Arial" w:cs="Arial"/>
          <w:color w:val="000000"/>
          <w:lang w:eastAsia="pt-BR"/>
        </w:rPr>
        <w:t>Art. 90. As ações e deliberações do órgão ou ente de controle não podem implicar interferência na gestão das empresas públicas e das sociedades de economia mista a ele submetidas nem ingerência no exercício de suas competências ou na definição de políticas públicas.</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bookmarkStart w:id="119" w:name="tituloiii"/>
      <w:bookmarkEnd w:id="119"/>
      <w:r w:rsidRPr="0015556D">
        <w:rPr>
          <w:rFonts w:ascii="Arial" w:eastAsia="Times New Roman" w:hAnsi="Arial" w:cs="Arial"/>
          <w:color w:val="000000"/>
          <w:lang w:eastAsia="pt-BR"/>
        </w:rPr>
        <w:t>TÍTULO III</w:t>
      </w:r>
    </w:p>
    <w:p w:rsidR="0015556D" w:rsidRPr="0015556D" w:rsidRDefault="0015556D" w:rsidP="0015556D">
      <w:pPr>
        <w:spacing w:before="60" w:after="0" w:line="240" w:lineRule="auto"/>
        <w:ind w:firstLine="567"/>
        <w:jc w:val="center"/>
        <w:rPr>
          <w:rFonts w:ascii="Arial" w:eastAsia="Times New Roman" w:hAnsi="Arial" w:cs="Arial"/>
          <w:color w:val="000000"/>
          <w:lang w:eastAsia="pt-BR"/>
        </w:rPr>
      </w:pPr>
      <w:r w:rsidRPr="0015556D">
        <w:rPr>
          <w:rFonts w:ascii="Arial" w:eastAsia="Times New Roman" w:hAnsi="Arial" w:cs="Arial"/>
          <w:color w:val="000000"/>
          <w:lang w:eastAsia="pt-BR"/>
        </w:rPr>
        <w:t>DISPOSIÇÕES FINAIS E TRANSITÓRIAS</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0" w:name="art91"/>
      <w:bookmarkEnd w:id="120"/>
      <w:r w:rsidRPr="0015556D">
        <w:rPr>
          <w:rFonts w:ascii="Arial" w:eastAsia="Times New Roman" w:hAnsi="Arial" w:cs="Arial"/>
          <w:color w:val="000000"/>
          <w:lang w:eastAsia="pt-BR"/>
        </w:rPr>
        <w:t xml:space="preserve">Art. 91. A empresa pública e a sociedade de economia mista constituídas anteriormente à vigência desta Lei </w:t>
      </w:r>
      <w:proofErr w:type="gramStart"/>
      <w:r w:rsidRPr="0015556D">
        <w:rPr>
          <w:rFonts w:ascii="Arial" w:eastAsia="Times New Roman" w:hAnsi="Arial" w:cs="Arial"/>
          <w:color w:val="000000"/>
          <w:lang w:eastAsia="pt-BR"/>
        </w:rPr>
        <w:t>deverão,</w:t>
      </w:r>
      <w:proofErr w:type="gramEnd"/>
      <w:r w:rsidRPr="0015556D">
        <w:rPr>
          <w:rFonts w:ascii="Arial" w:eastAsia="Times New Roman" w:hAnsi="Arial" w:cs="Arial"/>
          <w:color w:val="000000"/>
          <w:lang w:eastAsia="pt-BR"/>
        </w:rPr>
        <w:t xml:space="preserve"> no prazo de 24 (vinte e quatro) meses, promover as adaptações necessárias à adequação ao disposto nesta Lei.</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A sociedade de economia mista que tiver capital fechado na data de entrada em vigor desta Lei poderá, observado o prazo estabelecido no </w:t>
      </w:r>
      <w:proofErr w:type="gramStart"/>
      <w:r w:rsidRPr="0015556D">
        <w:rPr>
          <w:rFonts w:ascii="Arial" w:eastAsia="Times New Roman" w:hAnsi="Arial" w:cs="Arial"/>
          <w:color w:val="000000"/>
          <w:lang w:eastAsia="pt-BR"/>
        </w:rPr>
        <w:t>caput ,</w:t>
      </w:r>
      <w:proofErr w:type="gramEnd"/>
      <w:r w:rsidRPr="0015556D">
        <w:rPr>
          <w:rFonts w:ascii="Arial" w:eastAsia="Times New Roman" w:hAnsi="Arial" w:cs="Arial"/>
          <w:color w:val="000000"/>
          <w:lang w:eastAsia="pt-BR"/>
        </w:rPr>
        <w:t xml:space="preserve"> ser transformada em empresa pública, mediante resgate, pela empresa, da totalidade das ações de titularidade de acionistas privados, com base no valor de patrimônio líquido constante do último balanço aprovado pela assembleia-geral.</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2º (VETADO).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3º Permanecem regidos pela legislação anterior procedimentos licitatórios e contratos iniciados ou celebrados até o final do prazo previsto no </w:t>
      </w:r>
      <w:proofErr w:type="gramStart"/>
      <w:r w:rsidRPr="0015556D">
        <w:rPr>
          <w:rFonts w:ascii="Arial" w:eastAsia="Times New Roman" w:hAnsi="Arial" w:cs="Arial"/>
          <w:color w:val="000000"/>
          <w:lang w:eastAsia="pt-BR"/>
        </w:rPr>
        <w:t>caput .</w:t>
      </w:r>
      <w:proofErr w:type="gramEnd"/>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1" w:name="art92"/>
      <w:bookmarkEnd w:id="121"/>
      <w:r w:rsidRPr="0015556D">
        <w:rPr>
          <w:rFonts w:ascii="Arial" w:eastAsia="Times New Roman" w:hAnsi="Arial" w:cs="Arial"/>
          <w:color w:val="000000"/>
          <w:lang w:eastAsia="pt-BR"/>
        </w:rPr>
        <w:t>Art. 92. O Registro Público de Empresas Mercantis e Atividades Afins manterá banco de dados público e gratuito, disponível na internet, contendo a relação de todas as empresas públicas e as sociedades de economia mista.</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Parágrafo único. É a União proibida de realizar transferência voluntária de recursos a Estados, ao Distrito Federal e a Municípios que não fornecerem ao Registro Público de Empresas Mercantis e Atividades Afins as informações relativas às empresas públicas e às sociedades de economia </w:t>
      </w:r>
      <w:proofErr w:type="gramStart"/>
      <w:r w:rsidRPr="0015556D">
        <w:rPr>
          <w:rFonts w:ascii="Arial" w:eastAsia="Times New Roman" w:hAnsi="Arial" w:cs="Arial"/>
          <w:color w:val="000000"/>
          <w:lang w:eastAsia="pt-BR"/>
        </w:rPr>
        <w:t>mista a eles vinculadas</w:t>
      </w:r>
      <w:proofErr w:type="gramEnd"/>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2" w:name="art93"/>
      <w:bookmarkEnd w:id="122"/>
      <w:r w:rsidRPr="0015556D">
        <w:rPr>
          <w:rFonts w:ascii="Arial" w:eastAsia="Times New Roman" w:hAnsi="Arial" w:cs="Arial"/>
          <w:color w:val="000000"/>
          <w:lang w:eastAsia="pt-BR"/>
        </w:rPr>
        <w:t>Art. 93. As despesas com publicidade e patrocínio da empresa pública e da sociedade de economia mista não ultrapassarão, em cada exercício, o limite de 0,5% (cinco décimos por cento) da receita operacional bruta do exercício anterior.</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1º O limite disposto no caput poderá ser ampliado, até o limite de 2% (dois por cento) da receita bruta do exercício anterior, por proposta da diretoria da empresa pública ou da sociedade de economia mista justificada com base em parâmetros de mercado do setor específico de atuação da empresa ou da sociedade e aprovada pelo respectivo Conselho de Administração.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 xml:space="preserve">§ 2º É vedado à empresa pública e à sociedade de economia mista realizar, em ano de eleição para cargos do ente federativo a que sejam vinculadas, despesas com publicidade e patrocínio que excedam a média dos gastos nos </w:t>
      </w:r>
      <w:proofErr w:type="gramStart"/>
      <w:r w:rsidRPr="0015556D">
        <w:rPr>
          <w:rFonts w:ascii="Arial" w:eastAsia="Times New Roman" w:hAnsi="Arial" w:cs="Arial"/>
          <w:color w:val="000000"/>
          <w:lang w:eastAsia="pt-BR"/>
        </w:rPr>
        <w:t>3</w:t>
      </w:r>
      <w:proofErr w:type="gramEnd"/>
      <w:r w:rsidRPr="0015556D">
        <w:rPr>
          <w:rFonts w:ascii="Arial" w:eastAsia="Times New Roman" w:hAnsi="Arial" w:cs="Arial"/>
          <w:color w:val="000000"/>
          <w:lang w:eastAsia="pt-BR"/>
        </w:rPr>
        <w:t xml:space="preserve"> (três) últimos anos que antecedem o pleito ou no último ano imediatamente anterior à eleição.</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3" w:name="art94"/>
      <w:bookmarkEnd w:id="123"/>
      <w:r w:rsidRPr="0015556D">
        <w:rPr>
          <w:rFonts w:ascii="Arial" w:eastAsia="Times New Roman" w:hAnsi="Arial" w:cs="Arial"/>
          <w:color w:val="000000"/>
          <w:lang w:eastAsia="pt-BR"/>
        </w:rPr>
        <w:t>Art. 94. Aplicam-se à empresa pública, à sociedade de economia mista e às suas subsidiárias as sanções previstas na </w:t>
      </w:r>
      <w:hyperlink r:id="rId43" w:history="1">
        <w:r w:rsidRPr="0015556D">
          <w:rPr>
            <w:rFonts w:ascii="Arial" w:eastAsia="Times New Roman" w:hAnsi="Arial" w:cs="Arial"/>
            <w:color w:val="0000FF"/>
            <w:u w:val="single"/>
            <w:lang w:eastAsia="pt-BR"/>
          </w:rPr>
          <w:t>Lei nº 12.846, de 1º de agosto de 2013 </w:t>
        </w:r>
      </w:hyperlink>
      <w:r w:rsidRPr="0015556D">
        <w:rPr>
          <w:rFonts w:ascii="Arial" w:eastAsia="Times New Roman" w:hAnsi="Arial" w:cs="Arial"/>
          <w:color w:val="000000"/>
          <w:lang w:eastAsia="pt-BR"/>
        </w:rPr>
        <w:t>, salvo as previstas nos </w:t>
      </w:r>
      <w:hyperlink r:id="rId44" w:anchor="art19ii" w:history="1">
        <w:r w:rsidRPr="0015556D">
          <w:rPr>
            <w:rFonts w:ascii="Arial" w:eastAsia="Times New Roman" w:hAnsi="Arial" w:cs="Arial"/>
            <w:color w:val="0000FF"/>
            <w:u w:val="single"/>
            <w:lang w:eastAsia="pt-BR"/>
          </w:rPr>
          <w:t>incisos II, III e IV do caput do art. 19 da referida Lei </w:t>
        </w:r>
      </w:hyperlink>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4" w:name="art95"/>
      <w:bookmarkEnd w:id="124"/>
      <w:r w:rsidRPr="0015556D">
        <w:rPr>
          <w:rFonts w:ascii="Arial" w:eastAsia="Times New Roman" w:hAnsi="Arial" w:cs="Arial"/>
          <w:color w:val="000000"/>
          <w:lang w:eastAsia="pt-BR"/>
        </w:rPr>
        <w:t>Art. 95. A estratégia de longo prazo prevista no </w:t>
      </w:r>
      <w:hyperlink r:id="rId45" w:anchor="art23" w:history="1">
        <w:r w:rsidRPr="0015556D">
          <w:rPr>
            <w:rFonts w:ascii="Arial" w:eastAsia="Times New Roman" w:hAnsi="Arial" w:cs="Arial"/>
            <w:color w:val="0000FF"/>
            <w:u w:val="single"/>
            <w:lang w:eastAsia="pt-BR"/>
          </w:rPr>
          <w:t>art. 23 </w:t>
        </w:r>
      </w:hyperlink>
      <w:r w:rsidRPr="0015556D">
        <w:rPr>
          <w:rFonts w:ascii="Arial" w:eastAsia="Times New Roman" w:hAnsi="Arial" w:cs="Arial"/>
          <w:color w:val="000000"/>
          <w:lang w:eastAsia="pt-BR"/>
        </w:rPr>
        <w:t xml:space="preserve">deverá ser aprovada em até 180 (cento e oitenta) dias da data de publicação </w:t>
      </w:r>
      <w:proofErr w:type="gramStart"/>
      <w:r w:rsidRPr="0015556D">
        <w:rPr>
          <w:rFonts w:ascii="Arial" w:eastAsia="Times New Roman" w:hAnsi="Arial" w:cs="Arial"/>
          <w:color w:val="000000"/>
          <w:lang w:eastAsia="pt-BR"/>
        </w:rPr>
        <w:t>da presente</w:t>
      </w:r>
      <w:proofErr w:type="gramEnd"/>
      <w:r w:rsidRPr="0015556D">
        <w:rPr>
          <w:rFonts w:ascii="Arial" w:eastAsia="Times New Roman" w:hAnsi="Arial" w:cs="Arial"/>
          <w:color w:val="000000"/>
          <w:lang w:eastAsia="pt-BR"/>
        </w:rPr>
        <w:t xml:space="preserve"> Lei.</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5" w:name="art96"/>
      <w:bookmarkEnd w:id="125"/>
      <w:r w:rsidRPr="0015556D">
        <w:rPr>
          <w:rFonts w:ascii="Arial" w:eastAsia="Times New Roman" w:hAnsi="Arial" w:cs="Arial"/>
          <w:color w:val="000000"/>
          <w:lang w:eastAsia="pt-BR"/>
        </w:rPr>
        <w:t>Art. 96. Revogam-se:</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 - o </w:t>
      </w:r>
      <w:hyperlink r:id="rId46" w:anchor="art15%C2%A72." w:history="1">
        <w:r w:rsidRPr="0015556D">
          <w:rPr>
            <w:rFonts w:ascii="Arial" w:eastAsia="Times New Roman" w:hAnsi="Arial" w:cs="Arial"/>
            <w:color w:val="0000FF"/>
            <w:u w:val="single"/>
            <w:lang w:eastAsia="pt-BR"/>
          </w:rPr>
          <w:t xml:space="preserve">§ 2º do art. 15 da Lei nº 3.890-A, de 25 de abril de </w:t>
        </w:r>
        <w:proofErr w:type="gramStart"/>
        <w:r w:rsidRPr="0015556D">
          <w:rPr>
            <w:rFonts w:ascii="Arial" w:eastAsia="Times New Roman" w:hAnsi="Arial" w:cs="Arial"/>
            <w:color w:val="0000FF"/>
            <w:u w:val="single"/>
            <w:lang w:eastAsia="pt-BR"/>
          </w:rPr>
          <w:t>1961 </w:t>
        </w:r>
      </w:hyperlink>
      <w:r w:rsidRPr="0015556D">
        <w:rPr>
          <w:rFonts w:ascii="Arial" w:eastAsia="Times New Roman" w:hAnsi="Arial" w:cs="Arial"/>
          <w:color w:val="000000"/>
          <w:lang w:eastAsia="pt-BR"/>
        </w:rPr>
        <w:t>, com a redação dada pelo art. 19 da Lei nº</w:t>
      </w:r>
      <w:proofErr w:type="gramEnd"/>
      <w:r w:rsidRPr="0015556D">
        <w:rPr>
          <w:rFonts w:ascii="Arial" w:eastAsia="Times New Roman" w:hAnsi="Arial" w:cs="Arial"/>
          <w:color w:val="000000"/>
          <w:lang w:eastAsia="pt-BR"/>
        </w:rPr>
        <w:t xml:space="preserve"> 11.943, de 28 de maio de 2009;</w:t>
      </w:r>
    </w:p>
    <w:p w:rsidR="0015556D" w:rsidRPr="0015556D" w:rsidRDefault="0015556D" w:rsidP="0015556D">
      <w:pPr>
        <w:spacing w:before="60" w:after="0" w:line="240" w:lineRule="auto"/>
        <w:ind w:firstLine="525"/>
        <w:rPr>
          <w:rFonts w:ascii="Arial" w:eastAsia="Times New Roman" w:hAnsi="Arial" w:cs="Arial"/>
          <w:color w:val="000000"/>
          <w:lang w:eastAsia="pt-BR"/>
        </w:rPr>
      </w:pPr>
      <w:r w:rsidRPr="0015556D">
        <w:rPr>
          <w:rFonts w:ascii="Arial" w:eastAsia="Times New Roman" w:hAnsi="Arial" w:cs="Arial"/>
          <w:color w:val="000000"/>
          <w:lang w:eastAsia="pt-BR"/>
        </w:rPr>
        <w:t>II - os </w:t>
      </w:r>
      <w:proofErr w:type="spellStart"/>
      <w:r w:rsidRPr="0015556D">
        <w:rPr>
          <w:rFonts w:ascii="Arial" w:eastAsia="Times New Roman" w:hAnsi="Arial" w:cs="Arial"/>
          <w:color w:val="000000"/>
          <w:lang w:eastAsia="pt-BR"/>
        </w:rPr>
        <w:fldChar w:fldCharType="begin"/>
      </w:r>
      <w:r w:rsidRPr="0015556D">
        <w:rPr>
          <w:rFonts w:ascii="Arial" w:eastAsia="Times New Roman" w:hAnsi="Arial" w:cs="Arial"/>
          <w:color w:val="000000"/>
          <w:lang w:eastAsia="pt-BR"/>
        </w:rPr>
        <w:instrText xml:space="preserve"> HYPERLINK "http://www.planalto.gov.br/ccivil_03/LEIS/L9478.htm" \l "art67" </w:instrText>
      </w:r>
      <w:r w:rsidRPr="0015556D">
        <w:rPr>
          <w:rFonts w:ascii="Arial" w:eastAsia="Times New Roman" w:hAnsi="Arial" w:cs="Arial"/>
          <w:color w:val="000000"/>
          <w:lang w:eastAsia="pt-BR"/>
        </w:rPr>
        <w:fldChar w:fldCharType="separate"/>
      </w:r>
      <w:r w:rsidRPr="0015556D">
        <w:rPr>
          <w:rFonts w:ascii="Arial" w:eastAsia="Times New Roman" w:hAnsi="Arial" w:cs="Arial"/>
          <w:color w:val="0000FF"/>
          <w:u w:val="single"/>
          <w:lang w:eastAsia="pt-BR"/>
        </w:rPr>
        <w:t>arts</w:t>
      </w:r>
      <w:proofErr w:type="spellEnd"/>
      <w:r w:rsidRPr="0015556D">
        <w:rPr>
          <w:rFonts w:ascii="Arial" w:eastAsia="Times New Roman" w:hAnsi="Arial" w:cs="Arial"/>
          <w:color w:val="0000FF"/>
          <w:u w:val="single"/>
          <w:lang w:eastAsia="pt-BR"/>
        </w:rPr>
        <w:t xml:space="preserve">. 67 e 68 da Lei nº 9.478, de </w:t>
      </w:r>
      <w:proofErr w:type="gramStart"/>
      <w:r w:rsidRPr="0015556D">
        <w:rPr>
          <w:rFonts w:ascii="Arial" w:eastAsia="Times New Roman" w:hAnsi="Arial" w:cs="Arial"/>
          <w:color w:val="0000FF"/>
          <w:u w:val="single"/>
          <w:lang w:eastAsia="pt-BR"/>
        </w:rPr>
        <w:t>6</w:t>
      </w:r>
      <w:proofErr w:type="gramEnd"/>
      <w:r w:rsidRPr="0015556D">
        <w:rPr>
          <w:rFonts w:ascii="Arial" w:eastAsia="Times New Roman" w:hAnsi="Arial" w:cs="Arial"/>
          <w:color w:val="0000FF"/>
          <w:u w:val="single"/>
          <w:lang w:eastAsia="pt-BR"/>
        </w:rPr>
        <w:t xml:space="preserve"> de agosto de 1997 </w:t>
      </w:r>
      <w:r w:rsidRPr="0015556D">
        <w:rPr>
          <w:rFonts w:ascii="Arial" w:eastAsia="Times New Roman" w:hAnsi="Arial" w:cs="Arial"/>
          <w:color w:val="000000"/>
          <w:lang w:eastAsia="pt-BR"/>
        </w:rPr>
        <w:fldChar w:fldCharType="end"/>
      </w:r>
      <w:r w:rsidRPr="0015556D">
        <w:rPr>
          <w:rFonts w:ascii="Arial" w:eastAsia="Times New Roman" w:hAnsi="Arial" w:cs="Arial"/>
          <w:color w:val="000000"/>
          <w:lang w:eastAsia="pt-BR"/>
        </w:rPr>
        <w:t>.</w:t>
      </w:r>
    </w:p>
    <w:p w:rsidR="0015556D" w:rsidRPr="0015556D" w:rsidRDefault="0015556D" w:rsidP="0015556D">
      <w:pPr>
        <w:spacing w:before="60" w:after="0" w:line="240" w:lineRule="auto"/>
        <w:ind w:firstLine="525"/>
        <w:rPr>
          <w:rFonts w:ascii="Arial" w:eastAsia="Times New Roman" w:hAnsi="Arial" w:cs="Arial"/>
          <w:color w:val="000000"/>
          <w:lang w:eastAsia="pt-BR"/>
        </w:rPr>
      </w:pPr>
      <w:bookmarkStart w:id="126" w:name="art97"/>
      <w:bookmarkEnd w:id="126"/>
      <w:r w:rsidRPr="0015556D">
        <w:rPr>
          <w:rFonts w:ascii="Arial" w:eastAsia="Times New Roman" w:hAnsi="Arial" w:cs="Arial"/>
          <w:color w:val="000000"/>
          <w:lang w:eastAsia="pt-BR"/>
        </w:rPr>
        <w:t>Art. 97. Esta Lei entra em vigor na data de sua publicação.</w:t>
      </w:r>
    </w:p>
    <w:p w:rsidR="0015556D" w:rsidRPr="0015556D" w:rsidRDefault="0015556D" w:rsidP="0015556D">
      <w:pPr>
        <w:spacing w:before="60" w:after="0" w:line="240" w:lineRule="auto"/>
        <w:ind w:firstLine="525"/>
        <w:jc w:val="both"/>
        <w:rPr>
          <w:rFonts w:ascii="Arial" w:eastAsia="Times New Roman" w:hAnsi="Arial" w:cs="Arial"/>
          <w:color w:val="000000"/>
          <w:lang w:eastAsia="pt-BR"/>
        </w:rPr>
      </w:pPr>
      <w:r w:rsidRPr="0015556D">
        <w:rPr>
          <w:rFonts w:ascii="Arial" w:eastAsia="Times New Roman" w:hAnsi="Arial" w:cs="Arial"/>
          <w:color w:val="000000"/>
          <w:lang w:eastAsia="pt-BR"/>
        </w:rPr>
        <w:lastRenderedPageBreak/>
        <w:t>Brasília, 30 de junho de 2016; 195º da Independência e 128º da República.</w:t>
      </w:r>
    </w:p>
    <w:p w:rsidR="0015556D" w:rsidRPr="0015556D" w:rsidRDefault="0015556D" w:rsidP="0015556D">
      <w:pPr>
        <w:spacing w:before="60" w:after="0" w:line="240" w:lineRule="auto"/>
        <w:jc w:val="both"/>
        <w:rPr>
          <w:rFonts w:ascii="Arial" w:eastAsia="Times New Roman" w:hAnsi="Arial" w:cs="Arial"/>
          <w:color w:val="000000"/>
          <w:lang w:eastAsia="pt-BR"/>
        </w:rPr>
      </w:pPr>
      <w:r w:rsidRPr="0015556D">
        <w:rPr>
          <w:rFonts w:ascii="Arial" w:eastAsia="Times New Roman" w:hAnsi="Arial" w:cs="Arial"/>
          <w:color w:val="000000"/>
          <w:lang w:eastAsia="pt-BR"/>
        </w:rPr>
        <w:t>MICHEL TEMER </w:t>
      </w:r>
      <w:r w:rsidRPr="0015556D">
        <w:rPr>
          <w:rFonts w:ascii="Arial" w:eastAsia="Times New Roman" w:hAnsi="Arial" w:cs="Arial"/>
          <w:color w:val="000000"/>
          <w:lang w:eastAsia="pt-BR"/>
        </w:rPr>
        <w:br/>
      </w:r>
      <w:r w:rsidRPr="0015556D">
        <w:rPr>
          <w:rFonts w:ascii="Arial" w:eastAsia="Times New Roman" w:hAnsi="Arial" w:cs="Arial"/>
          <w:i/>
          <w:iCs/>
          <w:color w:val="000000"/>
          <w:lang w:eastAsia="pt-BR"/>
        </w:rPr>
        <w:t>Alexandre de Moraes </w:t>
      </w:r>
      <w:r w:rsidRPr="0015556D">
        <w:rPr>
          <w:rFonts w:ascii="Arial" w:eastAsia="Times New Roman" w:hAnsi="Arial" w:cs="Arial"/>
          <w:i/>
          <w:iCs/>
          <w:color w:val="000000"/>
          <w:lang w:eastAsia="pt-BR"/>
        </w:rPr>
        <w:br/>
        <w:t>Henrique Meirelles </w:t>
      </w:r>
      <w:r w:rsidRPr="0015556D">
        <w:rPr>
          <w:rFonts w:ascii="Arial" w:eastAsia="Times New Roman" w:hAnsi="Arial" w:cs="Arial"/>
          <w:i/>
          <w:iCs/>
          <w:color w:val="000000"/>
          <w:lang w:eastAsia="pt-BR"/>
        </w:rPr>
        <w:br/>
      </w:r>
      <w:proofErr w:type="spellStart"/>
      <w:r w:rsidRPr="0015556D">
        <w:rPr>
          <w:rFonts w:ascii="Arial" w:eastAsia="Times New Roman" w:hAnsi="Arial" w:cs="Arial"/>
          <w:i/>
          <w:iCs/>
          <w:color w:val="000000"/>
          <w:lang w:eastAsia="pt-BR"/>
        </w:rPr>
        <w:t>Dyogo</w:t>
      </w:r>
      <w:proofErr w:type="spellEnd"/>
      <w:r w:rsidRPr="0015556D">
        <w:rPr>
          <w:rFonts w:ascii="Arial" w:eastAsia="Times New Roman" w:hAnsi="Arial" w:cs="Arial"/>
          <w:i/>
          <w:iCs/>
          <w:color w:val="000000"/>
          <w:lang w:eastAsia="pt-BR"/>
        </w:rPr>
        <w:t xml:space="preserve"> Henrique de Oliveira</w:t>
      </w:r>
    </w:p>
    <w:p w:rsidR="0015556D" w:rsidRPr="0015556D" w:rsidRDefault="0015556D" w:rsidP="0015556D">
      <w:pPr>
        <w:spacing w:before="60" w:after="0" w:line="240" w:lineRule="auto"/>
        <w:jc w:val="both"/>
        <w:rPr>
          <w:rFonts w:ascii="Arial" w:eastAsia="Times New Roman" w:hAnsi="Arial" w:cs="Arial"/>
          <w:color w:val="000000"/>
          <w:lang w:eastAsia="pt-BR"/>
        </w:rPr>
      </w:pPr>
      <w:r w:rsidRPr="0015556D">
        <w:rPr>
          <w:rFonts w:ascii="Arial" w:eastAsia="Times New Roman" w:hAnsi="Arial" w:cs="Arial"/>
          <w:color w:val="FF0000"/>
          <w:lang w:eastAsia="pt-BR"/>
        </w:rPr>
        <w:t xml:space="preserve">Este texto não substitui o publicado no DOU de </w:t>
      </w:r>
      <w:proofErr w:type="gramStart"/>
      <w:r w:rsidRPr="0015556D">
        <w:rPr>
          <w:rFonts w:ascii="Arial" w:eastAsia="Times New Roman" w:hAnsi="Arial" w:cs="Arial"/>
          <w:color w:val="FF0000"/>
          <w:lang w:eastAsia="pt-BR"/>
        </w:rPr>
        <w:t>1º.</w:t>
      </w:r>
      <w:proofErr w:type="gramEnd"/>
      <w:r w:rsidRPr="0015556D">
        <w:rPr>
          <w:rFonts w:ascii="Arial" w:eastAsia="Times New Roman" w:hAnsi="Arial" w:cs="Arial"/>
          <w:color w:val="FF0000"/>
          <w:lang w:eastAsia="pt-BR"/>
        </w:rPr>
        <w:t>7.2016</w:t>
      </w:r>
    </w:p>
    <w:p w:rsidR="0089422A" w:rsidRPr="0015556D" w:rsidRDefault="0089422A" w:rsidP="0015556D">
      <w:pPr>
        <w:spacing w:before="60" w:after="0" w:line="240" w:lineRule="auto"/>
        <w:rPr>
          <w:rFonts w:ascii="Arial" w:hAnsi="Arial" w:cs="Arial"/>
        </w:rPr>
      </w:pPr>
    </w:p>
    <w:sectPr w:rsidR="0089422A" w:rsidRPr="0015556D" w:rsidSect="0015556D">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56D"/>
    <w:rsid w:val="0015556D"/>
    <w:rsid w:val="00333E11"/>
    <w:rsid w:val="007E5C59"/>
    <w:rsid w:val="0089422A"/>
    <w:rsid w:val="009629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5556D"/>
    <w:rPr>
      <w:b/>
      <w:bCs/>
    </w:rPr>
  </w:style>
  <w:style w:type="character" w:styleId="Hyperlink">
    <w:name w:val="Hyperlink"/>
    <w:basedOn w:val="Fontepargpadro"/>
    <w:uiPriority w:val="99"/>
    <w:semiHidden/>
    <w:unhideWhenUsed/>
    <w:rsid w:val="0015556D"/>
    <w:rPr>
      <w:color w:val="0000FF"/>
      <w:u w:val="single"/>
    </w:rPr>
  </w:style>
  <w:style w:type="character" w:styleId="HiperlinkVisitado">
    <w:name w:val="FollowedHyperlink"/>
    <w:basedOn w:val="Fontepargpadro"/>
    <w:uiPriority w:val="99"/>
    <w:semiHidden/>
    <w:unhideWhenUsed/>
    <w:rsid w:val="0015556D"/>
    <w:rPr>
      <w:color w:val="800080"/>
      <w:u w:val="single"/>
    </w:rPr>
  </w:style>
  <w:style w:type="paragraph" w:customStyle="1" w:styleId="tit">
    <w:name w:val="tit"/>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ap">
    <w:name w:val="cap"/>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eo">
    <w:name w:val="seo"/>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0">
    <w:name w:val="texto10"/>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5556D"/>
    <w:rPr>
      <w:b/>
      <w:bCs/>
    </w:rPr>
  </w:style>
  <w:style w:type="character" w:styleId="Hyperlink">
    <w:name w:val="Hyperlink"/>
    <w:basedOn w:val="Fontepargpadro"/>
    <w:uiPriority w:val="99"/>
    <w:semiHidden/>
    <w:unhideWhenUsed/>
    <w:rsid w:val="0015556D"/>
    <w:rPr>
      <w:color w:val="0000FF"/>
      <w:u w:val="single"/>
    </w:rPr>
  </w:style>
  <w:style w:type="character" w:styleId="HiperlinkVisitado">
    <w:name w:val="FollowedHyperlink"/>
    <w:basedOn w:val="Fontepargpadro"/>
    <w:uiPriority w:val="99"/>
    <w:semiHidden/>
    <w:unhideWhenUsed/>
    <w:rsid w:val="0015556D"/>
    <w:rPr>
      <w:color w:val="800080"/>
      <w:u w:val="single"/>
    </w:rPr>
  </w:style>
  <w:style w:type="paragraph" w:customStyle="1" w:styleId="tit">
    <w:name w:val="tit"/>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ap">
    <w:name w:val="cap"/>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eo">
    <w:name w:val="seo"/>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0">
    <w:name w:val="texto10"/>
    <w:basedOn w:val="Normal"/>
    <w:rsid w:val="0015556D"/>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85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Constituicao/Constituicao.htm" TargetMode="External"/><Relationship Id="rId18" Type="http://schemas.openxmlformats.org/officeDocument/2006/relationships/hyperlink" Target="http://www.planalto.gov.br/ccivil_03/LEIS/L6404consol.htm" TargetMode="External"/><Relationship Id="rId26" Type="http://schemas.openxmlformats.org/officeDocument/2006/relationships/hyperlink" Target="http://www.planalto.gov.br/ccivil_03/LEIS/L6404consol.htm" TargetMode="External"/><Relationship Id="rId39" Type="http://schemas.openxmlformats.org/officeDocument/2006/relationships/hyperlink" Target="http://www.planalto.gov.br/ccivil_03/LEIS/L8248.htm" TargetMode="External"/><Relationship Id="rId21" Type="http://schemas.openxmlformats.org/officeDocument/2006/relationships/hyperlink" Target="http://www.planalto.gov.br/ccivil_03/LEIS/LCP/Lcp64.htm" TargetMode="External"/><Relationship Id="rId34" Type="http://schemas.openxmlformats.org/officeDocument/2006/relationships/hyperlink" Target="http://www.planalto.gov.br/ccivil_03/LEIS/L8429.htm" TargetMode="External"/><Relationship Id="rId42" Type="http://schemas.openxmlformats.org/officeDocument/2006/relationships/hyperlink" Target="http://www.planalto.gov.br/ccivil_03/_Ato2011-2014/2011/Lei/L12527.htm" TargetMode="External"/><Relationship Id="rId47" Type="http://schemas.openxmlformats.org/officeDocument/2006/relationships/fontTable" Target="fontTable.xml"/><Relationship Id="rId7" Type="http://schemas.openxmlformats.org/officeDocument/2006/relationships/hyperlink" Target="http://www.planalto.gov.br/ccivil_03/_ato2015-2018/2016/Decreto/D8945.htm" TargetMode="External"/><Relationship Id="rId2" Type="http://schemas.microsoft.com/office/2007/relationships/stylesWithEffects" Target="stylesWithEffects.xml"/><Relationship Id="rId16" Type="http://schemas.openxmlformats.org/officeDocument/2006/relationships/hyperlink" Target="http://www.planalto.gov.br/ccivil_03/LEIS/L6385.htm" TargetMode="External"/><Relationship Id="rId29" Type="http://schemas.openxmlformats.org/officeDocument/2006/relationships/hyperlink" Target="http://www.planalto.gov.br/ccivil_03/_Ato2004-2006/2004/Lei/L10.973.htm" TargetMode="External"/><Relationship Id="rId1" Type="http://schemas.openxmlformats.org/officeDocument/2006/relationships/styles" Target="styles.xml"/><Relationship Id="rId6" Type="http://schemas.openxmlformats.org/officeDocument/2006/relationships/hyperlink" Target="http://www.planalto.gov.br/ccivil_03/_ato2015-2018/2016/Msg/VEP-359.htm" TargetMode="External"/><Relationship Id="rId11" Type="http://schemas.openxmlformats.org/officeDocument/2006/relationships/hyperlink" Target="http://www.planalto.gov.br/ccivil_03/LEIS/LCP/Lcp101.htm" TargetMode="External"/><Relationship Id="rId24" Type="http://schemas.openxmlformats.org/officeDocument/2006/relationships/hyperlink" Target="http://www.planalto.gov.br/ccivil_03/_Ato2007-2010/2010/Lei/L12353.htm" TargetMode="External"/><Relationship Id="rId32" Type="http://schemas.openxmlformats.org/officeDocument/2006/relationships/hyperlink" Target="http://www.stf.jus.br/portal/peticaoInicial/verPeticaoInicial.asp?base=ADIN&amp;s1=5924&amp;processo=5924" TargetMode="External"/><Relationship Id="rId37" Type="http://schemas.openxmlformats.org/officeDocument/2006/relationships/hyperlink" Target="http://www.planalto.gov.br/ccivil_03/_Ato2011-2014/2013/Lei/L12846.htm" TargetMode="External"/><Relationship Id="rId40" Type="http://schemas.openxmlformats.org/officeDocument/2006/relationships/hyperlink" Target="http://www.planalto.gov.br/ccivil_03/LEIS/L8666cons.htm" TargetMode="External"/><Relationship Id="rId45" Type="http://schemas.openxmlformats.org/officeDocument/2006/relationships/hyperlink" Target="http://www.planalto.gov.br/ccivil_03/_ato2015-2018/2016/lei/l13303.htm" TargetMode="External"/><Relationship Id="rId5" Type="http://schemas.openxmlformats.org/officeDocument/2006/relationships/hyperlink" Target="http://legislacao.planalto.gov.br/legisla/legislacao.nsf/Viw_Identificacao/lei%2013.303-2016?OpenDocument" TargetMode="External"/><Relationship Id="rId15" Type="http://schemas.openxmlformats.org/officeDocument/2006/relationships/hyperlink" Target="http://www.planalto.gov.br/ccivil_03/LEIS/L6404consol.htm" TargetMode="External"/><Relationship Id="rId23" Type="http://schemas.openxmlformats.org/officeDocument/2006/relationships/hyperlink" Target="http://www.planalto.gov.br/ccivil_03/LEIS/L6404consol.htm" TargetMode="External"/><Relationship Id="rId28" Type="http://schemas.openxmlformats.org/officeDocument/2006/relationships/hyperlink" Target="http://www.planalto.gov.br/ccivil_03/LEIS/LCP/Lcp123.htm" TargetMode="External"/><Relationship Id="rId36" Type="http://schemas.openxmlformats.org/officeDocument/2006/relationships/hyperlink" Target="http://www.planalto.gov.br/ccivil_03/_Ato2011-2014/2011/Lei/L12527.htm" TargetMode="External"/><Relationship Id="rId10" Type="http://schemas.openxmlformats.org/officeDocument/2006/relationships/hyperlink" Target="http://www.planalto.gov.br/ccivil_03/_ato2015-2018/2016/lei/l13303.htm" TargetMode="External"/><Relationship Id="rId19" Type="http://schemas.openxmlformats.org/officeDocument/2006/relationships/hyperlink" Target="http://www.planalto.gov.br/ccivil_03/LEIS/L6404consol.htm" TargetMode="External"/><Relationship Id="rId31" Type="http://schemas.openxmlformats.org/officeDocument/2006/relationships/hyperlink" Target="http://www.stf.jus.br/portal/peticaoInicial/verPeticaoInicial.asp?base=ADIN&amp;s1=5846&amp;processo=5846" TargetMode="External"/><Relationship Id="rId44" Type="http://schemas.openxmlformats.org/officeDocument/2006/relationships/hyperlink" Target="http://www.planalto.gov.br/ccivil_03/_Ato2011-2014/2013/Lei/L12846.htm" TargetMode="External"/><Relationship Id="rId4" Type="http://schemas.openxmlformats.org/officeDocument/2006/relationships/webSettings" Target="webSettings.xml"/><Relationship Id="rId9" Type="http://schemas.openxmlformats.org/officeDocument/2006/relationships/hyperlink" Target="http://www.planalto.gov.br/ccivil_03/_ato2015-2018/2016/lei/l13303.htm" TargetMode="External"/><Relationship Id="rId14" Type="http://schemas.openxmlformats.org/officeDocument/2006/relationships/hyperlink" Target="http://www.planalto.gov.br/ccivil_03/Constituicao/Constituicao.htm" TargetMode="External"/><Relationship Id="rId22" Type="http://schemas.openxmlformats.org/officeDocument/2006/relationships/hyperlink" Target="http://www.planalto.gov.br/ccivil_03/LEIS/LCP/Lcp64.htm" TargetMode="External"/><Relationship Id="rId27" Type="http://schemas.openxmlformats.org/officeDocument/2006/relationships/hyperlink" Target="http://www.planalto.gov.br/ccivil_03/LEIS/L6404consol.htm" TargetMode="External"/><Relationship Id="rId30" Type="http://schemas.openxmlformats.org/officeDocument/2006/relationships/hyperlink" Target="http://www.stf.jus.br/portal/peticaoInicial/verPeticaoInicial.asp?base=ADIN&amp;s1=5624&amp;processo=5624" TargetMode="External"/><Relationship Id="rId35" Type="http://schemas.openxmlformats.org/officeDocument/2006/relationships/hyperlink" Target="http://www.planalto.gov.br/ccivil_03/LEIS/2002/L10520.htm" TargetMode="External"/><Relationship Id="rId43" Type="http://schemas.openxmlformats.org/officeDocument/2006/relationships/hyperlink" Target="http://www.planalto.gov.br/ccivil_03/_Ato2011-2014/2013/Lei/L12846.htm" TargetMode="External"/><Relationship Id="rId48" Type="http://schemas.openxmlformats.org/officeDocument/2006/relationships/theme" Target="theme/theme1.xml"/><Relationship Id="rId8" Type="http://schemas.openxmlformats.org/officeDocument/2006/relationships/hyperlink" Target="http://www.stf.jus.br/portal/peticaoInicial/verPeticaoInicial.asp?base=ADIN&amp;s1=5624&amp;processo=5624" TargetMode="External"/><Relationship Id="rId3" Type="http://schemas.openxmlformats.org/officeDocument/2006/relationships/settings" Target="settings.xml"/><Relationship Id="rId12" Type="http://schemas.openxmlformats.org/officeDocument/2006/relationships/hyperlink" Target="http://www.planalto.gov.br/ccivil_03/LEIS/L6404consol.htm" TargetMode="External"/><Relationship Id="rId17" Type="http://schemas.openxmlformats.org/officeDocument/2006/relationships/hyperlink" Target="http://www.planalto.gov.br/ccivil_03/LEIS/L6404consol.htm" TargetMode="External"/><Relationship Id="rId25" Type="http://schemas.openxmlformats.org/officeDocument/2006/relationships/hyperlink" Target="http://www.planalto.gov.br/ccivil_03/LEIS/L6404consol.htm" TargetMode="External"/><Relationship Id="rId33" Type="http://schemas.openxmlformats.org/officeDocument/2006/relationships/hyperlink" Target="http://www.stf.jus.br/portal/peticaoInicial/verPeticaoInicial.asp?base=ADIN&amp;s1=6029&amp;processo=6029" TargetMode="External"/><Relationship Id="rId38" Type="http://schemas.openxmlformats.org/officeDocument/2006/relationships/hyperlink" Target="http://www.planalto.gov.br/ccivil_03/LEIS/L8666cons.htm" TargetMode="External"/><Relationship Id="rId46" Type="http://schemas.openxmlformats.org/officeDocument/2006/relationships/hyperlink" Target="http://www.planalto.gov.br/ccivil_03/LEIS/L3890Acons.htm" TargetMode="External"/><Relationship Id="rId20" Type="http://schemas.openxmlformats.org/officeDocument/2006/relationships/hyperlink" Target="http://www.planalto.gov.br/ccivil_03/LEIS/L6404consol.htm" TargetMode="External"/><Relationship Id="rId41" Type="http://schemas.openxmlformats.org/officeDocument/2006/relationships/hyperlink" Target="http://www.planalto.gov.br/ccivil_03/_Ato2011-2014/2011/Lei/L12527.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30</Pages>
  <Words>18483</Words>
  <Characters>99814</Characters>
  <Application>Microsoft Office Word</Application>
  <DocSecurity>0</DocSecurity>
  <Lines>831</Lines>
  <Paragraphs>236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2019-07-26T19:09:00Z</dcterms:created>
  <dcterms:modified xsi:type="dcterms:W3CDTF">2019-07-26T19:17:00Z</dcterms:modified>
</cp:coreProperties>
</file>