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D87" w:rsidRPr="00672D87" w:rsidRDefault="00672D87" w:rsidP="00672D87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222222"/>
          <w:sz w:val="27"/>
          <w:szCs w:val="27"/>
        </w:rPr>
      </w:pPr>
      <w:r w:rsidRPr="00672D87">
        <w:rPr>
          <w:sz w:val="27"/>
          <w:szCs w:val="27"/>
        </w:rPr>
        <w:t>ACÓRDÃO Nº 632/2012 - TCU – Plenário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 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1. Processo nº TC-002.089/2012-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2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2. Grupo I; Classe de Assunto: VII -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Administrativo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3. Interessado: Tribunal de Contas da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União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4. Entidade: não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há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5. Relator: Ministro José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Jorge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6. Representante do Ministério Público: não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atuou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7. Unidade Técnicas: 1ª Secretaria de Fiscalização de Obras/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Secob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>-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1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8. Advogado constituído nos autos: não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há</w:t>
      </w:r>
      <w:proofErr w:type="gramEnd"/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 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9. Acórdão: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VISTOS, relatados e discutidos estes autos dos trabalhos conduzidos pelos servidores designados para participar do Grupo de Trabalho criado para propor parâmetros técnicos mínimos de projetos básicos de obras públicas, à luz da Lei nº 8.666/1993.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ACORDAM os Ministros do Tribunal de Contas da União, reunidos em Sessão Plenária, ante as razões expostas pelo Relator, em: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9.1.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determinar</w:t>
      </w:r>
      <w:proofErr w:type="gramEnd"/>
      <w:r w:rsidRPr="00672D87">
        <w:rPr>
          <w:rFonts w:ascii="Arial" w:hAnsi="Arial" w:cs="Arial"/>
          <w:color w:val="222222"/>
          <w:sz w:val="15"/>
          <w:szCs w:val="15"/>
        </w:rPr>
        <w:t xml:space="preserve"> à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Segecex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que dê conhecimento às unidades jurisdicionadas ao Tribunal que as orientações constantes da OT IBR 01/2006, editada pelo Instituto Brasileiro de Auditoria de Obras Públicas (Ibraop), passarão a ser observadas por esta Corte, quando da fiscalização de obras públicas;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9.1.1.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para</w:t>
      </w:r>
      <w:proofErr w:type="gramEnd"/>
      <w:r w:rsidRPr="00672D87">
        <w:rPr>
          <w:rFonts w:ascii="Arial" w:hAnsi="Arial" w:cs="Arial"/>
          <w:color w:val="222222"/>
          <w:sz w:val="15"/>
          <w:szCs w:val="15"/>
        </w:rPr>
        <w:t xml:space="preserve"> os órgãos/entidades que dispõem de normativos próprios para regular a elaboração de projetos básicos das obras por eles licitadas e contratadas, os conceitos da referida norma serão aplicados subsidiariamente;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9.1.2.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a</w:t>
      </w:r>
      <w:proofErr w:type="gramEnd"/>
      <w:r w:rsidRPr="00672D87">
        <w:rPr>
          <w:rFonts w:ascii="Arial" w:hAnsi="Arial" w:cs="Arial"/>
          <w:color w:val="222222"/>
          <w:sz w:val="15"/>
          <w:szCs w:val="15"/>
        </w:rPr>
        <w:t xml:space="preserve"> adoção da OT IBR 01/2006 não dispensa os gestores de providenciar os elementos técnicos adicionais, decorrentes das especificidades de cada obra auditada;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9.2.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determinar</w:t>
      </w:r>
      <w:proofErr w:type="gramEnd"/>
      <w:r w:rsidRPr="00672D87">
        <w:rPr>
          <w:rFonts w:ascii="Arial" w:hAnsi="Arial" w:cs="Arial"/>
          <w:color w:val="222222"/>
          <w:sz w:val="15"/>
          <w:szCs w:val="15"/>
        </w:rPr>
        <w:t xml:space="preserve"> à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Segecex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que, nas fiscalizações de futuras licitações de obras públicas, passe a avaliar a compatibilidade, do projeto básico com a OT IBR 01/2006 e, na hipótese de inconformidades relevantes, represente ao relator com proposta de providências;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9.3. </w:t>
      </w:r>
      <w:proofErr w:type="gramStart"/>
      <w:r w:rsidRPr="00672D87">
        <w:rPr>
          <w:rFonts w:ascii="Arial" w:hAnsi="Arial" w:cs="Arial"/>
          <w:color w:val="222222"/>
          <w:sz w:val="15"/>
          <w:szCs w:val="15"/>
        </w:rPr>
        <w:t>arquivar</w:t>
      </w:r>
      <w:proofErr w:type="gramEnd"/>
      <w:r w:rsidRPr="00672D87">
        <w:rPr>
          <w:rFonts w:ascii="Arial" w:hAnsi="Arial" w:cs="Arial"/>
          <w:color w:val="222222"/>
          <w:sz w:val="15"/>
          <w:szCs w:val="15"/>
        </w:rPr>
        <w:t xml:space="preserve"> o presente processo.</w:t>
      </w:r>
    </w:p>
    <w:p w:rsidR="00672D87" w:rsidRPr="00672D87" w:rsidRDefault="00672D87" w:rsidP="00672D87">
      <w:pPr>
        <w:spacing w:before="100" w:beforeAutospacing="1" w:after="100" w:afterAutospacing="1"/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 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10. Ata n° 9/2012 – Plenário.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11. Data da Sessão: 21/3/2012 – Ordinária.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12. Código eletrônico para localização na página do TCU na Internet: AC-0632-09/12-P.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13. Especificação do quorum: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13.1. Ministros presentes: Benjamin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Zymler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(Presidente), Walton Alencar Rodrigues, Augusto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Nardes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, Aroldo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Cedraz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, Raimundo Carreiro, José Jorge (Relator), José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Múcio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Monteiro e Ana Arraes.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 xml:space="preserve">13.2.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Ministros-Substitutos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presentes: Augusto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Sherman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Cavalcanti, Marcos </w:t>
      </w:r>
      <w:proofErr w:type="spellStart"/>
      <w:r w:rsidRPr="00672D87">
        <w:rPr>
          <w:rFonts w:ascii="Arial" w:hAnsi="Arial" w:cs="Arial"/>
          <w:color w:val="222222"/>
          <w:sz w:val="15"/>
          <w:szCs w:val="15"/>
        </w:rPr>
        <w:t>Bemquerer</w:t>
      </w:r>
      <w:proofErr w:type="spellEnd"/>
      <w:r w:rsidRPr="00672D87">
        <w:rPr>
          <w:rFonts w:ascii="Arial" w:hAnsi="Arial" w:cs="Arial"/>
          <w:color w:val="222222"/>
          <w:sz w:val="15"/>
          <w:szCs w:val="15"/>
        </w:rPr>
        <w:t xml:space="preserve"> Costa e André Luís de Carvalho.</w:t>
      </w:r>
    </w:p>
    <w:p w:rsidR="00672D87" w:rsidRPr="00672D87" w:rsidRDefault="00672D87" w:rsidP="00672D87">
      <w:pPr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 </w:t>
      </w:r>
    </w:p>
    <w:tbl>
      <w:tblPr>
        <w:tblW w:w="10200" w:type="dxa"/>
        <w:jc w:val="center"/>
        <w:tblCellMar>
          <w:left w:w="0" w:type="dxa"/>
          <w:right w:w="0" w:type="dxa"/>
        </w:tblCellMar>
        <w:tblLook w:val="04A0"/>
      </w:tblPr>
      <w:tblGrid>
        <w:gridCol w:w="5100"/>
        <w:gridCol w:w="5100"/>
      </w:tblGrid>
      <w:tr w:rsidR="00672D87" w:rsidRPr="00672D87" w:rsidTr="00672D87">
        <w:trPr>
          <w:jc w:val="center"/>
        </w:trPr>
        <w:tc>
          <w:tcPr>
            <w:tcW w:w="5100" w:type="dxa"/>
            <w:hideMark/>
          </w:tcPr>
          <w:p w:rsidR="00672D87" w:rsidRPr="00672D87" w:rsidRDefault="00672D87" w:rsidP="00672D87">
            <w:pPr>
              <w:spacing w:line="161" w:lineRule="atLeast"/>
              <w:jc w:val="center"/>
              <w:rPr>
                <w:sz w:val="24"/>
                <w:szCs w:val="24"/>
              </w:rPr>
            </w:pPr>
            <w:r w:rsidRPr="00672D87">
              <w:rPr>
                <w:sz w:val="20"/>
              </w:rPr>
              <w:t>(Assinado Eletronicamente)</w:t>
            </w:r>
          </w:p>
          <w:p w:rsidR="00672D87" w:rsidRPr="00672D87" w:rsidRDefault="00672D87" w:rsidP="00672D87">
            <w:pPr>
              <w:spacing w:line="161" w:lineRule="atLeast"/>
              <w:jc w:val="center"/>
              <w:rPr>
                <w:sz w:val="24"/>
                <w:szCs w:val="24"/>
              </w:rPr>
            </w:pPr>
            <w:r w:rsidRPr="00672D87">
              <w:rPr>
                <w:sz w:val="24"/>
                <w:szCs w:val="24"/>
              </w:rPr>
              <w:t>BENJAMIN ZYMLER</w:t>
            </w:r>
          </w:p>
        </w:tc>
        <w:tc>
          <w:tcPr>
            <w:tcW w:w="5100" w:type="dxa"/>
            <w:hideMark/>
          </w:tcPr>
          <w:p w:rsidR="00672D87" w:rsidRPr="00672D87" w:rsidRDefault="00672D87" w:rsidP="00672D87">
            <w:pPr>
              <w:spacing w:line="161" w:lineRule="atLeast"/>
              <w:jc w:val="center"/>
              <w:rPr>
                <w:sz w:val="24"/>
                <w:szCs w:val="24"/>
              </w:rPr>
            </w:pPr>
            <w:r w:rsidRPr="00672D87">
              <w:rPr>
                <w:sz w:val="20"/>
              </w:rPr>
              <w:t>(Assinado Eletronicamente)</w:t>
            </w:r>
          </w:p>
          <w:p w:rsidR="00672D87" w:rsidRPr="00672D87" w:rsidRDefault="00672D87" w:rsidP="00672D87">
            <w:pPr>
              <w:spacing w:line="161" w:lineRule="atLeast"/>
              <w:jc w:val="center"/>
              <w:rPr>
                <w:sz w:val="24"/>
                <w:szCs w:val="24"/>
              </w:rPr>
            </w:pPr>
            <w:r w:rsidRPr="00672D87">
              <w:rPr>
                <w:sz w:val="24"/>
                <w:szCs w:val="24"/>
              </w:rPr>
              <w:t>JOSÉ JORGE</w:t>
            </w:r>
          </w:p>
        </w:tc>
      </w:tr>
      <w:tr w:rsidR="00672D87" w:rsidRPr="00672D87" w:rsidTr="00672D87">
        <w:trPr>
          <w:jc w:val="center"/>
        </w:trPr>
        <w:tc>
          <w:tcPr>
            <w:tcW w:w="5100" w:type="dxa"/>
            <w:hideMark/>
          </w:tcPr>
          <w:p w:rsidR="00672D87" w:rsidRPr="00672D87" w:rsidRDefault="00672D87" w:rsidP="00672D87">
            <w:pPr>
              <w:spacing w:line="161" w:lineRule="atLeast"/>
              <w:jc w:val="center"/>
              <w:rPr>
                <w:sz w:val="24"/>
                <w:szCs w:val="24"/>
              </w:rPr>
            </w:pPr>
            <w:r w:rsidRPr="00672D87">
              <w:rPr>
                <w:sz w:val="24"/>
                <w:szCs w:val="24"/>
              </w:rPr>
              <w:t>Presidente</w:t>
            </w:r>
          </w:p>
        </w:tc>
        <w:tc>
          <w:tcPr>
            <w:tcW w:w="5100" w:type="dxa"/>
            <w:hideMark/>
          </w:tcPr>
          <w:p w:rsidR="00672D87" w:rsidRPr="00672D87" w:rsidRDefault="00672D87" w:rsidP="00672D87">
            <w:pPr>
              <w:spacing w:line="161" w:lineRule="atLeast"/>
              <w:jc w:val="center"/>
              <w:rPr>
                <w:sz w:val="24"/>
                <w:szCs w:val="24"/>
              </w:rPr>
            </w:pPr>
            <w:r w:rsidRPr="00672D87">
              <w:rPr>
                <w:sz w:val="24"/>
                <w:szCs w:val="24"/>
              </w:rPr>
              <w:t>Relator</w:t>
            </w:r>
          </w:p>
        </w:tc>
      </w:tr>
    </w:tbl>
    <w:p w:rsidR="00672D87" w:rsidRPr="00672D87" w:rsidRDefault="00672D87" w:rsidP="00672D87">
      <w:pPr>
        <w:jc w:val="center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Fui presente:</w:t>
      </w:r>
    </w:p>
    <w:p w:rsidR="00672D87" w:rsidRPr="00672D87" w:rsidRDefault="00672D87" w:rsidP="00672D87">
      <w:pPr>
        <w:jc w:val="center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 </w:t>
      </w:r>
    </w:p>
    <w:p w:rsidR="00672D87" w:rsidRPr="00672D87" w:rsidRDefault="00672D87" w:rsidP="00672D87">
      <w:pPr>
        <w:jc w:val="center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 </w:t>
      </w:r>
    </w:p>
    <w:p w:rsidR="00672D87" w:rsidRPr="00672D87" w:rsidRDefault="00672D87" w:rsidP="00672D87">
      <w:pPr>
        <w:jc w:val="center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20"/>
        </w:rPr>
        <w:t>(Assinado Eletronicamente)</w:t>
      </w:r>
    </w:p>
    <w:p w:rsidR="00672D87" w:rsidRPr="00672D87" w:rsidRDefault="00672D87" w:rsidP="00672D87">
      <w:pPr>
        <w:jc w:val="center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LUCAS ROCHA FURTADO</w:t>
      </w:r>
    </w:p>
    <w:p w:rsidR="00672D87" w:rsidRPr="00672D87" w:rsidRDefault="00672D87" w:rsidP="00672D87">
      <w:pPr>
        <w:jc w:val="center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Arial" w:hAnsi="Arial" w:cs="Arial"/>
          <w:color w:val="222222"/>
          <w:sz w:val="15"/>
          <w:szCs w:val="15"/>
        </w:rPr>
        <w:t>Procurador-Geral</w:t>
      </w:r>
    </w:p>
    <w:p w:rsidR="00672D87" w:rsidRPr="00672D87" w:rsidRDefault="00672D87" w:rsidP="00672D87">
      <w:pPr>
        <w:jc w:val="left"/>
        <w:rPr>
          <w:rFonts w:ascii="Arial" w:hAnsi="Arial" w:cs="Arial"/>
          <w:color w:val="222222"/>
          <w:sz w:val="15"/>
          <w:szCs w:val="15"/>
        </w:rPr>
      </w:pPr>
      <w:r w:rsidRPr="00672D87">
        <w:rPr>
          <w:rFonts w:ascii="Calibri" w:hAnsi="Calibri" w:cs="Calibri"/>
          <w:color w:val="1F497D"/>
          <w:sz w:val="22"/>
          <w:szCs w:val="22"/>
        </w:rPr>
        <w:lastRenderedPageBreak/>
        <w:t> </w:t>
      </w:r>
    </w:p>
    <w:p w:rsidR="00C448D5" w:rsidRDefault="00C448D5"/>
    <w:sectPr w:rsidR="00C448D5" w:rsidSect="00C448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72D87"/>
    <w:rsid w:val="004B64DA"/>
    <w:rsid w:val="00640919"/>
    <w:rsid w:val="00672D87"/>
    <w:rsid w:val="00B2730A"/>
    <w:rsid w:val="00C448D5"/>
    <w:rsid w:val="00D12C94"/>
    <w:rsid w:val="00D32DA6"/>
    <w:rsid w:val="00EB3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919"/>
    <w:pPr>
      <w:jc w:val="both"/>
    </w:pPr>
    <w:rPr>
      <w:sz w:val="26"/>
    </w:rPr>
  </w:style>
  <w:style w:type="paragraph" w:styleId="Ttulo3">
    <w:name w:val="heading 3"/>
    <w:basedOn w:val="Normal"/>
    <w:link w:val="Ttulo3Char"/>
    <w:uiPriority w:val="9"/>
    <w:qFormat/>
    <w:rsid w:val="00672D8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40919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72D87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72D8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PedroJ</dc:creator>
  <cp:lastModifiedBy>PedroJ</cp:lastModifiedBy>
  <cp:revision>1</cp:revision>
  <dcterms:created xsi:type="dcterms:W3CDTF">2012-04-10T02:08:00Z</dcterms:created>
  <dcterms:modified xsi:type="dcterms:W3CDTF">2012-04-10T02:08:00Z</dcterms:modified>
</cp:coreProperties>
</file>