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33" w:rsidRDefault="00F54C33" w:rsidP="00F54C3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60B">
        <w:rPr>
          <w:rFonts w:ascii="Times New Roman" w:hAnsi="Times New Roman" w:cs="Times New Roman"/>
          <w:b/>
          <w:sz w:val="24"/>
          <w:szCs w:val="24"/>
        </w:rPr>
        <w:t>ANEXO VII</w:t>
      </w:r>
    </w:p>
    <w:p w:rsidR="006F2F70" w:rsidRPr="00D6160B" w:rsidRDefault="006F2F70" w:rsidP="00F54C3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C33" w:rsidRPr="006F2F70" w:rsidRDefault="006F2F70" w:rsidP="006F2F7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F70">
        <w:rPr>
          <w:rFonts w:ascii="Times New Roman" w:hAnsi="Times New Roman" w:cs="Times New Roman"/>
          <w:sz w:val="24"/>
          <w:szCs w:val="24"/>
        </w:rPr>
        <w:t>Metodologia utilizada para definição do Núcleo Urbano Previamente Identificado (</w:t>
      </w:r>
      <w:proofErr w:type="spellStart"/>
      <w:r w:rsidRPr="006F2F70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6F2F70">
        <w:rPr>
          <w:rFonts w:ascii="Times New Roman" w:hAnsi="Times New Roman" w:cs="Times New Roman"/>
          <w:sz w:val="24"/>
          <w:szCs w:val="24"/>
        </w:rPr>
        <w:t>-PI), Núcleo Urbano Mediante Análise (</w:t>
      </w:r>
      <w:proofErr w:type="spellStart"/>
      <w:r w:rsidRPr="006F2F70">
        <w:rPr>
          <w:rFonts w:ascii="Times New Roman" w:hAnsi="Times New Roman" w:cs="Times New Roman"/>
          <w:sz w:val="24"/>
          <w:szCs w:val="24"/>
        </w:rPr>
        <w:t>NUr-MA</w:t>
      </w:r>
      <w:proofErr w:type="spellEnd"/>
      <w:r w:rsidRPr="006F2F70">
        <w:rPr>
          <w:rFonts w:ascii="Times New Roman" w:hAnsi="Times New Roman" w:cs="Times New Roman"/>
          <w:sz w:val="24"/>
          <w:szCs w:val="24"/>
        </w:rPr>
        <w:t>), Linha Limite da Área de Preservação Permanente (LAPP), Linha Limite de Ocupação da Área de Preservação Permanente (LLO-APP), Linha Limite de 15 metros (LL-15), Núcleo Urbano Informal que ocupa Área de Preservação Permanente ao longo de cursos d’água naturais NUI-APP</w:t>
      </w:r>
    </w:p>
    <w:p w:rsidR="00F54C33" w:rsidRDefault="00F54C33" w:rsidP="00F54C3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F7D" w:rsidRDefault="00605F7D" w:rsidP="00605F7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 definição do </w:t>
      </w:r>
      <w:r w:rsidRPr="00AB1D8E">
        <w:rPr>
          <w:rFonts w:ascii="Times New Roman" w:hAnsi="Times New Roman" w:cs="Times New Roman"/>
          <w:b/>
          <w:sz w:val="24"/>
          <w:szCs w:val="24"/>
          <w:u w:val="single"/>
        </w:rPr>
        <w:t>NÚCLEO URBANO PREVIAMENTE INDENTIFICADO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NUr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AB1D8E">
        <w:rPr>
          <w:rFonts w:ascii="Times New Roman" w:hAnsi="Times New Roman" w:cs="Times New Roman"/>
          <w:b/>
          <w:sz w:val="24"/>
          <w:szCs w:val="24"/>
          <w:u w:val="single"/>
        </w:rPr>
        <w:t>PI)</w:t>
      </w:r>
      <w:r>
        <w:rPr>
          <w:rFonts w:ascii="Times New Roman" w:hAnsi="Times New Roman" w:cs="Times New Roman"/>
          <w:sz w:val="24"/>
          <w:szCs w:val="24"/>
        </w:rPr>
        <w:t>, em Ascurra, foram observados os seguintes passos metodológicos:</w:t>
      </w:r>
    </w:p>
    <w:p w:rsidR="00605F7D" w:rsidRPr="003A3C3C" w:rsidRDefault="00605F7D" w:rsidP="00605F7D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Identificação dos setores censitários considerados </w:t>
      </w:r>
      <w:r w:rsidRPr="003A3C3C">
        <w:rPr>
          <w:rFonts w:ascii="Times New Roman" w:hAnsi="Times New Roman" w:cs="Times New Roman"/>
          <w:sz w:val="24"/>
          <w:szCs w:val="24"/>
        </w:rPr>
        <w:t>urbanos/rurais a partir do Mapa dos Setores Censitários do IBGE de 2010.</w:t>
      </w:r>
    </w:p>
    <w:p w:rsidR="00605F7D" w:rsidRPr="003A3C3C" w:rsidRDefault="00605F7D" w:rsidP="00605F7D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>Identificação da existência ou não de sistema viário e de equipamentos de infraestrutura urbana - a) drenagem de águas pluviais; b) esgotamento sanitário; c) abastecimento de água potável; d) distribuição de energia elétrica; e 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>) limpeza urbana, coleta e manejo de resíduos sólidos -  nos setores censitários considerados urbanos a partir do Mapa dos Setores Censitários do IBGE de 2010.</w:t>
      </w:r>
    </w:p>
    <w:p w:rsidR="00605F7D" w:rsidRPr="0033265B" w:rsidRDefault="00605F7D" w:rsidP="00605F7D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>Constatação da existência total ou parcial, nos setores censitários considerados urbanos/rurais pelo Mapa dos Setores Censitários do IBGE</w:t>
      </w:r>
      <w:r>
        <w:rPr>
          <w:rFonts w:ascii="Times New Roman" w:hAnsi="Times New Roman" w:cs="Times New Roman"/>
          <w:sz w:val="24"/>
          <w:szCs w:val="24"/>
        </w:rPr>
        <w:t xml:space="preserve"> de 2010</w:t>
      </w:r>
      <w:r>
        <w:t xml:space="preserve">, </w:t>
      </w:r>
      <w:r w:rsidRPr="0033265B">
        <w:rPr>
          <w:rFonts w:ascii="Times New Roman" w:hAnsi="Times New Roman" w:cs="Times New Roman"/>
          <w:sz w:val="24"/>
          <w:szCs w:val="24"/>
        </w:rPr>
        <w:t>de sistema viário e dos seguintes equipamentos de infraestrutura urbana – abastecimento de água potável, distribuição de energia elétrica, e, limpeza urbana e coleta de resíduos sólidos.</w:t>
      </w:r>
    </w:p>
    <w:p w:rsidR="00605F7D" w:rsidRDefault="00605F7D" w:rsidP="00605F7D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Identificação da população do município com base nos dados do IBGE de 2010 e sua atualização com base na taxa de crescimento da população do município para 2016.</w:t>
      </w:r>
    </w:p>
    <w:p w:rsidR="00605F7D" w:rsidRPr="003A3C3C" w:rsidRDefault="00605F7D" w:rsidP="00605F7D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Identificação da densidade demográfica urbana do município a partir da soma da população da totalidade dos setores censitários considerados urbanos pelo Mapa dos Setores Censitários do IBGE de 2010 e divisão desse valor pela totalidade da área em hectare desses mesmos setores, </w:t>
      </w:r>
      <w:r w:rsidRPr="003A3C3C">
        <w:rPr>
          <w:rFonts w:ascii="Times New Roman" w:hAnsi="Times New Roman" w:cs="Times New Roman"/>
          <w:sz w:val="24"/>
          <w:szCs w:val="24"/>
        </w:rPr>
        <w:t>desconsiderando desse cálculo as áreas de massas d’água.</w:t>
      </w:r>
    </w:p>
    <w:p w:rsidR="00605F7D" w:rsidRPr="003A3C3C" w:rsidRDefault="00605F7D" w:rsidP="00605F7D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>Identificação da densidade demográfica de cada setor censitário considerado urbano pelo IBGE, a partir da soma da população de cada setor censitário e divisão desse valor pela sua área em hectare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3C">
        <w:rPr>
          <w:rFonts w:ascii="Times New Roman" w:hAnsi="Times New Roman" w:cs="Times New Roman"/>
          <w:sz w:val="24"/>
          <w:szCs w:val="24"/>
        </w:rPr>
        <w:t>desconsiderando desse cálculo as áreas de massas d’água.</w:t>
      </w:r>
    </w:p>
    <w:p w:rsidR="00605F7D" w:rsidRPr="003A3C3C" w:rsidRDefault="00605F7D" w:rsidP="00605F7D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lastRenderedPageBreak/>
        <w:t>Todos os setores censitários considerados urbanos pelo Mapa dos</w:t>
      </w:r>
      <w:r>
        <w:rPr>
          <w:rFonts w:ascii="Times New Roman" w:hAnsi="Times New Roman" w:cs="Times New Roman"/>
          <w:sz w:val="24"/>
          <w:szCs w:val="24"/>
        </w:rPr>
        <w:t xml:space="preserve"> Setores Censitários do IBGE de 2010 com densidade demográfica igual ou superior, </w:t>
      </w:r>
      <w:r w:rsidRPr="003A3C3C">
        <w:rPr>
          <w:rFonts w:ascii="Times New Roman" w:hAnsi="Times New Roman" w:cs="Times New Roman"/>
          <w:sz w:val="24"/>
          <w:szCs w:val="24"/>
        </w:rPr>
        <w:t>à densidade demográfica urbana do município, foram inseridos no Núcleo Urbano Previamente Identificado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3A3C3C">
        <w:rPr>
          <w:rFonts w:ascii="Times New Roman" w:hAnsi="Times New Roman" w:cs="Times New Roman"/>
          <w:sz w:val="24"/>
          <w:szCs w:val="24"/>
        </w:rPr>
        <w:t>PI).</w:t>
      </w:r>
    </w:p>
    <w:p w:rsidR="00605F7D" w:rsidRPr="003A3C3C" w:rsidRDefault="00605F7D" w:rsidP="00605F7D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>Na sequência, foi elaborado mapa de uso do solo em todos os setores censitários</w:t>
      </w:r>
      <w:r>
        <w:rPr>
          <w:rFonts w:ascii="Times New Roman" w:hAnsi="Times New Roman" w:cs="Times New Roman"/>
          <w:sz w:val="24"/>
          <w:szCs w:val="24"/>
        </w:rPr>
        <w:t xml:space="preserve"> considerados urbanos pelo Mapa dos Setores Censitários do IBGE de 2010 com o objetivo de: (i) nos setores censitários com densidade igual ou superior a densidade demográfica urbana do município – identificar as manchas de vegetação com potencial interesse ecológico; (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nos setores censitários com densidade inferior a densidade demográfica urbana do município, porém visivelmente urbanizados – revisar o cálculo da densidade demográfica desses setores, considerando apenas as áreas urbanizadas e desconsiderando as áreas de vegetação, de forma a espelhar melhor a realidade da ocupação consolidada do município. Assim, se a área urbanizada do setor ficou com densidade demográfica igual ou </w:t>
      </w:r>
      <w:r w:rsidRPr="003A3C3C">
        <w:rPr>
          <w:rFonts w:ascii="Times New Roman" w:hAnsi="Times New Roman" w:cs="Times New Roman"/>
          <w:sz w:val="24"/>
          <w:szCs w:val="24"/>
        </w:rPr>
        <w:t>superior à densidade demográfica urbana do município, t</w:t>
      </w:r>
      <w:r>
        <w:rPr>
          <w:rFonts w:ascii="Times New Roman" w:hAnsi="Times New Roman" w:cs="Times New Roman"/>
          <w:sz w:val="24"/>
          <w:szCs w:val="24"/>
        </w:rPr>
        <w:t xml:space="preserve">al área passou a integrar o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3A3C3C">
        <w:rPr>
          <w:rFonts w:ascii="Times New Roman" w:hAnsi="Times New Roman" w:cs="Times New Roman"/>
          <w:sz w:val="24"/>
          <w:szCs w:val="24"/>
        </w:rPr>
        <w:t>PI.</w:t>
      </w:r>
    </w:p>
    <w:p w:rsidR="00605F7D" w:rsidRPr="003A3C3C" w:rsidRDefault="00605F7D" w:rsidP="00605F7D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>A partir do procedimento adotado no item 8, foi possível definir em conjunto com os técnicos do município as áreas de vegetação com potencial interesse ecológico que foram excluídas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>–PI, objetivando sua proteção e conservação.</w:t>
      </w:r>
    </w:p>
    <w:p w:rsidR="00605F7D" w:rsidRPr="003A3C3C" w:rsidRDefault="00605F7D" w:rsidP="00605F7D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>Elaboração do Mapa do Núcleo Urban</w:t>
      </w:r>
      <w:r>
        <w:rPr>
          <w:rFonts w:ascii="Times New Roman" w:hAnsi="Times New Roman" w:cs="Times New Roman"/>
          <w:sz w:val="24"/>
          <w:szCs w:val="24"/>
        </w:rPr>
        <w:t>o Previamente Identificado (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3A3C3C">
        <w:rPr>
          <w:rFonts w:ascii="Times New Roman" w:hAnsi="Times New Roman" w:cs="Times New Roman"/>
          <w:sz w:val="24"/>
          <w:szCs w:val="24"/>
        </w:rPr>
        <w:t>PI).</w:t>
      </w:r>
    </w:p>
    <w:p w:rsidR="00605F7D" w:rsidRPr="003A3C3C" w:rsidRDefault="00605F7D" w:rsidP="00605F7D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5F7D" w:rsidRPr="003A3C3C" w:rsidRDefault="00605F7D" w:rsidP="00605F7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Para a definição do </w:t>
      </w:r>
      <w:r w:rsidRPr="003A3C3C">
        <w:rPr>
          <w:rFonts w:ascii="Times New Roman" w:hAnsi="Times New Roman" w:cs="Times New Roman"/>
          <w:b/>
          <w:sz w:val="24"/>
          <w:szCs w:val="24"/>
          <w:u w:val="single"/>
        </w:rPr>
        <w:t>NÚCLEO URBANO MEDIANTE ANÁLISE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NUr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3A3C3C">
        <w:rPr>
          <w:rFonts w:ascii="Times New Roman" w:hAnsi="Times New Roman" w:cs="Times New Roman"/>
          <w:b/>
          <w:sz w:val="24"/>
          <w:szCs w:val="24"/>
          <w:u w:val="single"/>
        </w:rPr>
        <w:t>MA)</w:t>
      </w:r>
      <w:r>
        <w:rPr>
          <w:rFonts w:ascii="Times New Roman" w:hAnsi="Times New Roman" w:cs="Times New Roman"/>
          <w:sz w:val="24"/>
          <w:szCs w:val="24"/>
        </w:rPr>
        <w:t>, em Ascurra</w:t>
      </w:r>
      <w:r w:rsidRPr="003A3C3C">
        <w:rPr>
          <w:rFonts w:ascii="Times New Roman" w:hAnsi="Times New Roman" w:cs="Times New Roman"/>
          <w:sz w:val="24"/>
          <w:szCs w:val="24"/>
        </w:rPr>
        <w:t>, foram observados os seguintes passos metodológicos:</w:t>
      </w:r>
    </w:p>
    <w:p w:rsidR="00605F7D" w:rsidRPr="003A3C3C" w:rsidRDefault="00605F7D" w:rsidP="00605F7D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>Identificação das imagens do Google Earth disponíveis em 2016 e 2017 e sobreposição do mapa de limites administrativo</w:t>
      </w:r>
      <w:r>
        <w:rPr>
          <w:rFonts w:ascii="Times New Roman" w:hAnsi="Times New Roman" w:cs="Times New Roman"/>
          <w:sz w:val="24"/>
          <w:szCs w:val="24"/>
        </w:rPr>
        <w:t>s do Município de Ascurra</w:t>
      </w:r>
      <w:r w:rsidRPr="003A3C3C">
        <w:rPr>
          <w:rFonts w:ascii="Times New Roman" w:hAnsi="Times New Roman" w:cs="Times New Roman"/>
          <w:sz w:val="24"/>
          <w:szCs w:val="24"/>
        </w:rPr>
        <w:t xml:space="preserve"> fornecido pela </w:t>
      </w:r>
      <w:r>
        <w:rPr>
          <w:rFonts w:ascii="Times New Roman" w:hAnsi="Times New Roman" w:cs="Times New Roman"/>
          <w:sz w:val="24"/>
          <w:szCs w:val="24"/>
        </w:rPr>
        <w:t xml:space="preserve">Secretaria de Agricultura, Abastecimento e </w:t>
      </w:r>
      <w:r w:rsidRPr="003A3C3C">
        <w:rPr>
          <w:rFonts w:ascii="Times New Roman" w:hAnsi="Times New Roman" w:cs="Times New Roman"/>
          <w:sz w:val="24"/>
          <w:szCs w:val="24"/>
        </w:rPr>
        <w:t>Meio Ambiente.</w:t>
      </w:r>
    </w:p>
    <w:p w:rsidR="00605F7D" w:rsidRPr="003A3C3C" w:rsidRDefault="00605F7D" w:rsidP="00605F7D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Delimitação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3A3C3C">
        <w:rPr>
          <w:rFonts w:ascii="Times New Roman" w:hAnsi="Times New Roman" w:cs="Times New Roman"/>
          <w:sz w:val="24"/>
          <w:szCs w:val="24"/>
        </w:rPr>
        <w:t>PI no mapa de limites administrativo</w:t>
      </w:r>
      <w:r>
        <w:rPr>
          <w:rFonts w:ascii="Times New Roman" w:hAnsi="Times New Roman" w:cs="Times New Roman"/>
          <w:sz w:val="24"/>
          <w:szCs w:val="24"/>
        </w:rPr>
        <w:t>s do Município de Ascurra</w:t>
      </w:r>
      <w:r w:rsidRPr="003A3C3C">
        <w:rPr>
          <w:rFonts w:ascii="Times New Roman" w:hAnsi="Times New Roman" w:cs="Times New Roman"/>
          <w:sz w:val="24"/>
          <w:szCs w:val="24"/>
        </w:rPr>
        <w:t xml:space="preserve"> sobreposto às imagens do Google Earth disponíveis em 2016 e 2017.</w:t>
      </w:r>
    </w:p>
    <w:p w:rsidR="00605F7D" w:rsidRPr="003A3C3C" w:rsidRDefault="00605F7D" w:rsidP="00605F7D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>Análise de todas as demais áreas do</w:t>
      </w:r>
      <w:r>
        <w:rPr>
          <w:rFonts w:ascii="Times New Roman" w:hAnsi="Times New Roman" w:cs="Times New Roman"/>
          <w:sz w:val="24"/>
          <w:szCs w:val="24"/>
        </w:rPr>
        <w:t xml:space="preserve"> Município de Ascurra</w:t>
      </w:r>
      <w:r w:rsidRPr="003A3C3C">
        <w:rPr>
          <w:rFonts w:ascii="Times New Roman" w:hAnsi="Times New Roman" w:cs="Times New Roman"/>
          <w:sz w:val="24"/>
          <w:szCs w:val="24"/>
        </w:rPr>
        <w:t>, urbanas</w:t>
      </w:r>
      <w:r>
        <w:rPr>
          <w:rFonts w:ascii="Times New Roman" w:hAnsi="Times New Roman" w:cs="Times New Roman"/>
          <w:sz w:val="24"/>
          <w:szCs w:val="24"/>
        </w:rPr>
        <w:t xml:space="preserve"> e rurais, não inseridas no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3A3C3C">
        <w:rPr>
          <w:rFonts w:ascii="Times New Roman" w:hAnsi="Times New Roman" w:cs="Times New Roman"/>
          <w:sz w:val="24"/>
          <w:szCs w:val="24"/>
        </w:rPr>
        <w:t>PI e identificação por meio de polígonos, das edificações consideradas existentes até 22 de dezembro de 2016.</w:t>
      </w:r>
    </w:p>
    <w:p w:rsidR="00605F7D" w:rsidRPr="003A3C3C" w:rsidRDefault="00605F7D" w:rsidP="00605F7D">
      <w:pPr>
        <w:pStyle w:val="Standard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Elaboração do Mapa de Núcleo </w:t>
      </w:r>
      <w:r>
        <w:rPr>
          <w:rFonts w:ascii="Times New Roman" w:hAnsi="Times New Roman" w:cs="Times New Roman"/>
          <w:sz w:val="24"/>
          <w:szCs w:val="24"/>
        </w:rPr>
        <w:t>Urbano Mediante Análise (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3A3C3C">
        <w:rPr>
          <w:rFonts w:ascii="Times New Roman" w:hAnsi="Times New Roman" w:cs="Times New Roman"/>
          <w:sz w:val="24"/>
          <w:szCs w:val="24"/>
        </w:rPr>
        <w:t>MA).</w:t>
      </w:r>
    </w:p>
    <w:p w:rsidR="00605F7D" w:rsidRPr="003A3C3C" w:rsidRDefault="00605F7D" w:rsidP="00605F7D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5F7D" w:rsidRPr="003A3C3C" w:rsidRDefault="00605F7D" w:rsidP="00605F7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lastRenderedPageBreak/>
        <w:t xml:space="preserve">Para a definição da </w:t>
      </w:r>
      <w:r w:rsidRPr="003A3C3C">
        <w:rPr>
          <w:rFonts w:ascii="Times New Roman" w:hAnsi="Times New Roman" w:cs="Times New Roman"/>
          <w:b/>
          <w:sz w:val="24"/>
          <w:szCs w:val="24"/>
          <w:u w:val="single"/>
        </w:rPr>
        <w:t xml:space="preserve">ÁREA DO TERRITÓRIO MUNICIPAL QUE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NÃO CONSTITUI NÚCLEO URBANO (ATM–</w:t>
      </w:r>
      <w:proofErr w:type="spellStart"/>
      <w:r w:rsidRPr="003A3C3C">
        <w:rPr>
          <w:rFonts w:ascii="Times New Roman" w:hAnsi="Times New Roman" w:cs="Times New Roman"/>
          <w:b/>
          <w:sz w:val="24"/>
          <w:szCs w:val="24"/>
          <w:u w:val="single"/>
        </w:rPr>
        <w:t>NCNUr</w:t>
      </w:r>
      <w:proofErr w:type="spellEnd"/>
      <w:r w:rsidRPr="003A3C3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3A3C3C">
        <w:rPr>
          <w:rFonts w:ascii="Times New Roman" w:hAnsi="Times New Roman" w:cs="Times New Roman"/>
          <w:sz w:val="24"/>
          <w:szCs w:val="24"/>
        </w:rPr>
        <w:t>, foram observados os seguintes passos metodológicos:</w:t>
      </w:r>
    </w:p>
    <w:p w:rsidR="00605F7D" w:rsidRPr="003A3C3C" w:rsidRDefault="00605F7D" w:rsidP="00605F7D">
      <w:pPr>
        <w:pStyle w:val="Standard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>Identificação das imagens do Google Earth disponíveis em 2016 e 2017 e sobreposição do mapa de limites administrativos do M</w:t>
      </w:r>
      <w:r>
        <w:rPr>
          <w:rFonts w:ascii="Times New Roman" w:hAnsi="Times New Roman" w:cs="Times New Roman"/>
          <w:sz w:val="24"/>
          <w:szCs w:val="24"/>
        </w:rPr>
        <w:t>unicípio de Ascurra</w:t>
      </w:r>
      <w:r w:rsidRPr="003A3C3C">
        <w:rPr>
          <w:rFonts w:ascii="Times New Roman" w:hAnsi="Times New Roman" w:cs="Times New Roman"/>
          <w:sz w:val="24"/>
          <w:szCs w:val="24"/>
        </w:rPr>
        <w:t xml:space="preserve"> fornecido pela </w:t>
      </w:r>
      <w:r>
        <w:rPr>
          <w:rFonts w:ascii="Times New Roman" w:hAnsi="Times New Roman" w:cs="Times New Roman"/>
          <w:sz w:val="24"/>
          <w:szCs w:val="24"/>
        </w:rPr>
        <w:t>Secretaria de Agricultura, Abastecimento e</w:t>
      </w:r>
      <w:r w:rsidRPr="003A3C3C">
        <w:rPr>
          <w:rFonts w:ascii="Times New Roman" w:hAnsi="Times New Roman" w:cs="Times New Roman"/>
          <w:sz w:val="24"/>
          <w:szCs w:val="24"/>
        </w:rPr>
        <w:t xml:space="preserve"> Meio Ambiente.</w:t>
      </w:r>
    </w:p>
    <w:p w:rsidR="00605F7D" w:rsidRPr="003A3C3C" w:rsidRDefault="00605F7D" w:rsidP="00605F7D">
      <w:pPr>
        <w:pStyle w:val="Standard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Delimitação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3A3C3C">
        <w:rPr>
          <w:rFonts w:ascii="Times New Roman" w:hAnsi="Times New Roman" w:cs="Times New Roman"/>
          <w:sz w:val="24"/>
          <w:szCs w:val="24"/>
        </w:rPr>
        <w:t>PI no mapa de limites administrativos</w:t>
      </w:r>
      <w:r>
        <w:rPr>
          <w:rFonts w:ascii="Times New Roman" w:hAnsi="Times New Roman" w:cs="Times New Roman"/>
          <w:sz w:val="24"/>
          <w:szCs w:val="24"/>
        </w:rPr>
        <w:t xml:space="preserve"> do Município de Ascurra </w:t>
      </w:r>
      <w:r w:rsidRPr="003A3C3C">
        <w:rPr>
          <w:rFonts w:ascii="Times New Roman" w:hAnsi="Times New Roman" w:cs="Times New Roman"/>
          <w:sz w:val="24"/>
          <w:szCs w:val="24"/>
        </w:rPr>
        <w:t>sobreposto às imagens do Google Earth disponíveis em 2016 e 2017.</w:t>
      </w:r>
    </w:p>
    <w:p w:rsidR="00605F7D" w:rsidRPr="003A3C3C" w:rsidRDefault="00605F7D" w:rsidP="00605F7D">
      <w:pPr>
        <w:pStyle w:val="Standard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Delimitação </w:t>
      </w:r>
      <w:r>
        <w:rPr>
          <w:rFonts w:ascii="Times New Roman" w:hAnsi="Times New Roman" w:cs="Times New Roman"/>
          <w:sz w:val="24"/>
          <w:szCs w:val="24"/>
        </w:rPr>
        <w:t xml:space="preserve">dos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3A3C3C">
        <w:rPr>
          <w:rFonts w:ascii="Times New Roman" w:hAnsi="Times New Roman" w:cs="Times New Roman"/>
          <w:sz w:val="24"/>
          <w:szCs w:val="24"/>
        </w:rPr>
        <w:t>MA no mapa de limites administrativo</w:t>
      </w:r>
      <w:r>
        <w:rPr>
          <w:rFonts w:ascii="Times New Roman" w:hAnsi="Times New Roman" w:cs="Times New Roman"/>
          <w:sz w:val="24"/>
          <w:szCs w:val="24"/>
        </w:rPr>
        <w:t>s do Município de Ascurra</w:t>
      </w:r>
      <w:r w:rsidRPr="003A3C3C">
        <w:rPr>
          <w:rFonts w:ascii="Times New Roman" w:hAnsi="Times New Roman" w:cs="Times New Roman"/>
          <w:sz w:val="24"/>
          <w:szCs w:val="24"/>
        </w:rPr>
        <w:t xml:space="preserve"> sobreposto às imagens do Google Earth disponíveis em 2016 e 2017 e sobreposto à</w:t>
      </w:r>
      <w:r>
        <w:rPr>
          <w:rFonts w:ascii="Times New Roman" w:hAnsi="Times New Roman" w:cs="Times New Roman"/>
          <w:sz w:val="24"/>
          <w:szCs w:val="24"/>
        </w:rPr>
        <w:t xml:space="preserve"> delimitação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3A3C3C">
        <w:rPr>
          <w:rFonts w:ascii="Times New Roman" w:hAnsi="Times New Roman" w:cs="Times New Roman"/>
          <w:sz w:val="24"/>
          <w:szCs w:val="24"/>
        </w:rPr>
        <w:t>PI.</w:t>
      </w:r>
    </w:p>
    <w:p w:rsidR="00605F7D" w:rsidRPr="003A3C3C" w:rsidRDefault="00605F7D" w:rsidP="00605F7D">
      <w:pPr>
        <w:pStyle w:val="Standard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>Toda</w:t>
      </w:r>
      <w:r>
        <w:rPr>
          <w:rFonts w:ascii="Times New Roman" w:hAnsi="Times New Roman" w:cs="Times New Roman"/>
          <w:sz w:val="24"/>
          <w:szCs w:val="24"/>
        </w:rPr>
        <w:t xml:space="preserve">s as áreas não inseridas em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–PI e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3A3C3C">
        <w:rPr>
          <w:rFonts w:ascii="Times New Roman" w:hAnsi="Times New Roman" w:cs="Times New Roman"/>
          <w:sz w:val="24"/>
          <w:szCs w:val="24"/>
        </w:rPr>
        <w:t>MA se enquadram como Área do Território Municipal que N</w:t>
      </w:r>
      <w:r>
        <w:rPr>
          <w:rFonts w:ascii="Times New Roman" w:hAnsi="Times New Roman" w:cs="Times New Roman"/>
          <w:sz w:val="24"/>
          <w:szCs w:val="24"/>
        </w:rPr>
        <w:t>ão Constitui Núcleo Urbano (ATM–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NCNUr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>)</w:t>
      </w:r>
    </w:p>
    <w:p w:rsidR="00605F7D" w:rsidRPr="003A3C3C" w:rsidRDefault="00605F7D" w:rsidP="00605F7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F7D" w:rsidRPr="003A3C3C" w:rsidRDefault="00605F7D" w:rsidP="00605F7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Para definição da </w:t>
      </w:r>
      <w:r w:rsidRPr="003A3C3C">
        <w:rPr>
          <w:rFonts w:ascii="Times New Roman" w:hAnsi="Times New Roman" w:cs="Times New Roman"/>
          <w:b/>
          <w:sz w:val="24"/>
          <w:szCs w:val="24"/>
          <w:u w:val="single"/>
        </w:rPr>
        <w:t>LINHA LIMITE DE ÁREA DE PRESERVAÇÃO PERMANENTE (LLAPP)</w:t>
      </w:r>
      <w:r w:rsidRPr="003A3C3C">
        <w:rPr>
          <w:rFonts w:ascii="Times New Roman" w:hAnsi="Times New Roman" w:cs="Times New Roman"/>
          <w:sz w:val="24"/>
          <w:szCs w:val="24"/>
        </w:rPr>
        <w:t>, foram observados os seguintes passos metodológicos:</w:t>
      </w:r>
    </w:p>
    <w:p w:rsidR="00605F7D" w:rsidRPr="003A3C3C" w:rsidRDefault="00605F7D" w:rsidP="00605F7D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Identificação dos cursos de água do município a partir da base hidrográfica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ottocodificada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>, constante do Levantamento Aerofotogramétrico elaborado, em 2010, pela Secretaria de Estado do Desenvolvimento Econômico Sustentável (SDS).</w:t>
      </w:r>
    </w:p>
    <w:p w:rsidR="00605F7D" w:rsidRPr="003A3C3C" w:rsidRDefault="00605F7D" w:rsidP="00605F7D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Identificação na base hidrográfica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ottocodificada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 xml:space="preserve"> dos cursos d’água de margem dupla, formando polígonos de massas d’água, situados dentro do territó</w:t>
      </w:r>
      <w:bookmarkStart w:id="0" w:name="_GoBack"/>
      <w:r w:rsidRPr="003A3C3C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do município de Ascurra</w:t>
      </w:r>
      <w:r w:rsidRPr="003A3C3C">
        <w:rPr>
          <w:rFonts w:ascii="Times New Roman" w:hAnsi="Times New Roman" w:cs="Times New Roman"/>
          <w:sz w:val="24"/>
          <w:szCs w:val="24"/>
        </w:rPr>
        <w:t>, quais sejam:</w:t>
      </w:r>
      <w:r w:rsidRPr="000435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Ribeirão São Paulo, Rio Itajaí-açu, Ribeirão da Cabra ou Santa Bárbara.</w:t>
      </w:r>
    </w:p>
    <w:p w:rsidR="00605F7D" w:rsidRPr="003A3C3C" w:rsidRDefault="00605F7D" w:rsidP="00605F7D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A partir da aplicação de ferramenta específica do Sistema de Informação Geográfica, em cada um dos cursos d’água considerados polígonos de massas de água mencionados no item 2 acima, constantes da base hidrográfica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ottocodificada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 xml:space="preserve">, foi desenhada uma reta perpendicular a cada 5 (cinco) metros de distância visando medir a sua largura. </w:t>
      </w:r>
    </w:p>
    <w:p w:rsidR="00605F7D" w:rsidRPr="003A3C3C" w:rsidRDefault="00605F7D" w:rsidP="00605F7D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>Com base na largura de cada trecho foram formados polígonos de massas d’ água classificados conforme segue: (i) até 10 (dez) metros de largura; (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>) de 10 (dez) a 50 (cinquenta) metros de largura; (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>) de 50 (cinquenta) a 200 (duzentos) metros de largura; e, (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>) de 200 (duzentos) a 600 (seiscentos) metros de largura.</w:t>
      </w:r>
    </w:p>
    <w:p w:rsidR="00605F7D" w:rsidRPr="003A3C3C" w:rsidRDefault="00605F7D" w:rsidP="00605F7D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lastRenderedPageBreak/>
        <w:t xml:space="preserve">Para cada polígono de massa d’água formado conforme classificação acima, foi criado um </w:t>
      </w:r>
      <w:r w:rsidRPr="003A3C3C">
        <w:rPr>
          <w:rFonts w:ascii="Times New Roman" w:hAnsi="Times New Roman" w:cs="Times New Roman"/>
          <w:i/>
          <w:sz w:val="24"/>
          <w:szCs w:val="24"/>
        </w:rPr>
        <w:t>buffer</w:t>
      </w:r>
      <w:r w:rsidRPr="003A3C3C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3A3C3C">
        <w:rPr>
          <w:rFonts w:ascii="Times New Roman" w:hAnsi="Times New Roman" w:cs="Times New Roman"/>
          <w:sz w:val="24"/>
          <w:szCs w:val="24"/>
        </w:rPr>
        <w:t xml:space="preserve"> com distância equivalente àquela que deve ser observada para fins de APP, conforme estabelecido no art. 4º, da Lei Federal nº 12.651/2012, ou seja: (i) </w:t>
      </w:r>
      <w:r w:rsidRPr="003A3C3C">
        <w:rPr>
          <w:rFonts w:ascii="Times New Roman" w:hAnsi="Times New Roman" w:cs="Times New Roman"/>
          <w:i/>
          <w:sz w:val="24"/>
          <w:szCs w:val="24"/>
        </w:rPr>
        <w:t>buffer</w:t>
      </w:r>
      <w:r w:rsidRPr="003A3C3C">
        <w:rPr>
          <w:rFonts w:ascii="Times New Roman" w:hAnsi="Times New Roman" w:cs="Times New Roman"/>
          <w:sz w:val="24"/>
          <w:szCs w:val="24"/>
        </w:rPr>
        <w:t xml:space="preserve"> de 30 (trinta) metros, para polígonos de massas d’água de até 10 (dez) metros de largura; (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>)</w:t>
      </w:r>
      <w:r w:rsidRPr="003A3C3C">
        <w:rPr>
          <w:rFonts w:ascii="Times New Roman" w:hAnsi="Times New Roman" w:cs="Times New Roman"/>
          <w:i/>
          <w:sz w:val="24"/>
          <w:szCs w:val="24"/>
        </w:rPr>
        <w:t xml:space="preserve"> buffer</w:t>
      </w:r>
      <w:r w:rsidRPr="003A3C3C">
        <w:rPr>
          <w:rFonts w:ascii="Times New Roman" w:hAnsi="Times New Roman" w:cs="Times New Roman"/>
          <w:sz w:val="24"/>
          <w:szCs w:val="24"/>
        </w:rPr>
        <w:t xml:space="preserve"> de 50 (cinquenta)  metros, para polígonos de massas d’água de 10 (dez) a 50 (cinquenta) metros de largura; (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 xml:space="preserve">) </w:t>
      </w:r>
      <w:r w:rsidRPr="003A3C3C">
        <w:rPr>
          <w:rFonts w:ascii="Times New Roman" w:hAnsi="Times New Roman" w:cs="Times New Roman"/>
          <w:i/>
          <w:sz w:val="24"/>
          <w:szCs w:val="24"/>
        </w:rPr>
        <w:t>buffer</w:t>
      </w:r>
      <w:r w:rsidRPr="003A3C3C">
        <w:rPr>
          <w:rFonts w:ascii="Times New Roman" w:hAnsi="Times New Roman" w:cs="Times New Roman"/>
          <w:sz w:val="24"/>
          <w:szCs w:val="24"/>
        </w:rPr>
        <w:t xml:space="preserve"> de 100 (cem) metros, para polígonos de massas d’água de 50 (cinquenta) a 200 (duzentos) metros de largura; (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 xml:space="preserve">) </w:t>
      </w:r>
      <w:r w:rsidRPr="003A3C3C">
        <w:rPr>
          <w:rFonts w:ascii="Times New Roman" w:hAnsi="Times New Roman" w:cs="Times New Roman"/>
          <w:i/>
          <w:sz w:val="24"/>
          <w:szCs w:val="24"/>
        </w:rPr>
        <w:t>buffer</w:t>
      </w:r>
      <w:r w:rsidRPr="003A3C3C">
        <w:rPr>
          <w:rFonts w:ascii="Times New Roman" w:hAnsi="Times New Roman" w:cs="Times New Roman"/>
          <w:sz w:val="24"/>
          <w:szCs w:val="24"/>
        </w:rPr>
        <w:t xml:space="preserve"> de 200 (duzentos) metros, para polígonos de massas d’água de 200 (duzentos) a 600 (seiscentos) metros de largura.</w:t>
      </w:r>
    </w:p>
    <w:p w:rsidR="00605F7D" w:rsidRPr="003A3C3C" w:rsidRDefault="00605F7D" w:rsidP="00605F7D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>Todos os demais cursos d’águ</w:t>
      </w:r>
      <w:r>
        <w:rPr>
          <w:rFonts w:ascii="Times New Roman" w:hAnsi="Times New Roman" w:cs="Times New Roman"/>
          <w:sz w:val="24"/>
          <w:szCs w:val="24"/>
        </w:rPr>
        <w:t>a do Município de Ascurra</w:t>
      </w:r>
      <w:r w:rsidRPr="003A3C3C">
        <w:rPr>
          <w:rFonts w:ascii="Times New Roman" w:hAnsi="Times New Roman" w:cs="Times New Roman"/>
          <w:sz w:val="24"/>
          <w:szCs w:val="24"/>
        </w:rPr>
        <w:t xml:space="preserve">, não mencionados no item 2, que constam como linha simples na base hidrográfica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ottocodificada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 xml:space="preserve">, do Levantamento Aerofotogramétrico elaborado em 2010 pela SDS, foram considerados com até 10 (dez) metros de largura, traçando-se para os mesmos um </w:t>
      </w:r>
      <w:r w:rsidRPr="003A3C3C">
        <w:rPr>
          <w:rFonts w:ascii="Times New Roman" w:hAnsi="Times New Roman" w:cs="Times New Roman"/>
          <w:i/>
          <w:sz w:val="24"/>
          <w:szCs w:val="24"/>
        </w:rPr>
        <w:t>buffer</w:t>
      </w:r>
      <w:r w:rsidRPr="003A3C3C">
        <w:rPr>
          <w:rFonts w:ascii="Times New Roman" w:hAnsi="Times New Roman" w:cs="Times New Roman"/>
          <w:sz w:val="24"/>
          <w:szCs w:val="24"/>
        </w:rPr>
        <w:t xml:space="preserve"> de 30 (trinta) metros para fins de delimitação da APP, conforme estabelece o art. 4º, da Lei Federal nº 12.651/2012.</w:t>
      </w:r>
    </w:p>
    <w:p w:rsidR="00605F7D" w:rsidRPr="003A3C3C" w:rsidRDefault="00605F7D" w:rsidP="00605F7D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>Elaboração do Map</w:t>
      </w:r>
      <w:r>
        <w:rPr>
          <w:rFonts w:ascii="Times New Roman" w:hAnsi="Times New Roman" w:cs="Times New Roman"/>
          <w:sz w:val="24"/>
          <w:szCs w:val="24"/>
        </w:rPr>
        <w:t>a do Município de Ascurra</w:t>
      </w:r>
      <w:r w:rsidRPr="003A3C3C">
        <w:rPr>
          <w:rFonts w:ascii="Times New Roman" w:hAnsi="Times New Roman" w:cs="Times New Roman"/>
          <w:sz w:val="24"/>
          <w:szCs w:val="24"/>
        </w:rPr>
        <w:t xml:space="preserve"> com a base hidrográfica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ottocodificada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 xml:space="preserve"> e correspondente representação das áreas de preservação permanente a ser observadas, nos termos do que estabelece o art. 4º, da Lei Federal nº 12.651/2012.</w:t>
      </w:r>
    </w:p>
    <w:p w:rsidR="00605F7D" w:rsidRPr="003A3C3C" w:rsidRDefault="00605F7D" w:rsidP="00605F7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F7D" w:rsidRPr="003A3C3C" w:rsidRDefault="00605F7D" w:rsidP="00605F7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F7D" w:rsidRPr="003A3C3C" w:rsidRDefault="00605F7D" w:rsidP="00605F7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Para definição da </w:t>
      </w:r>
      <w:r w:rsidRPr="003A3C3C">
        <w:rPr>
          <w:rFonts w:ascii="Times New Roman" w:hAnsi="Times New Roman" w:cs="Times New Roman"/>
          <w:b/>
          <w:sz w:val="24"/>
          <w:szCs w:val="24"/>
          <w:u w:val="single"/>
        </w:rPr>
        <w:t>LINHA LIMITE DE OCUPAÇÃO DE ÁREA DE PRESERVAÇÃO PERMANENTE (LL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O-</w:t>
      </w:r>
      <w:r w:rsidRPr="003A3C3C">
        <w:rPr>
          <w:rFonts w:ascii="Times New Roman" w:hAnsi="Times New Roman" w:cs="Times New Roman"/>
          <w:b/>
          <w:sz w:val="24"/>
          <w:szCs w:val="24"/>
          <w:u w:val="single"/>
        </w:rPr>
        <w:t>APP)</w:t>
      </w:r>
      <w:r w:rsidRPr="003A3C3C">
        <w:rPr>
          <w:rFonts w:ascii="Times New Roman" w:hAnsi="Times New Roman" w:cs="Times New Roman"/>
          <w:sz w:val="24"/>
          <w:szCs w:val="24"/>
        </w:rPr>
        <w:t>, foram observados os seguintes passos metodológicos:</w:t>
      </w:r>
    </w:p>
    <w:p w:rsidR="00605F7D" w:rsidRPr="003A3C3C" w:rsidRDefault="00605F7D" w:rsidP="00605F7D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Identificação dos cursos d’água do município a partir da base hidrográfica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ottocodificada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>, constante do Levantamento Aerofotogramétrico elaborado, em 2010, pela Secretaria de Estado do Desenvolvimento Econômico Sustentável (SDS).</w:t>
      </w:r>
    </w:p>
    <w:p w:rsidR="00605F7D" w:rsidRPr="003A3C3C" w:rsidRDefault="00605F7D" w:rsidP="00605F7D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Identificação na base hidrográfica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ottocodificada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 xml:space="preserve"> dos cursos d’água de margem dupla, formando polígonos de massas d’água, situados dentro do territóri</w:t>
      </w:r>
      <w:r>
        <w:rPr>
          <w:rFonts w:ascii="Times New Roman" w:hAnsi="Times New Roman" w:cs="Times New Roman"/>
          <w:sz w:val="24"/>
          <w:szCs w:val="24"/>
        </w:rPr>
        <w:t>o do Município de Ascurra</w:t>
      </w:r>
      <w:r w:rsidRPr="003A3C3C">
        <w:rPr>
          <w:rFonts w:ascii="Times New Roman" w:hAnsi="Times New Roman" w:cs="Times New Roman"/>
          <w:sz w:val="24"/>
          <w:szCs w:val="24"/>
        </w:rPr>
        <w:t>, quais sejam:</w:t>
      </w:r>
      <w:r w:rsidRPr="009175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Ribeirão São Paulo, Rio Itajaí-açu, Ribeirão da Cabra ou Santa Bárbara</w:t>
      </w:r>
      <w:r w:rsidRPr="003A3C3C">
        <w:rPr>
          <w:rFonts w:ascii="Times New Roman" w:hAnsi="Times New Roman" w:cs="Times New Roman"/>
          <w:sz w:val="24"/>
          <w:szCs w:val="24"/>
        </w:rPr>
        <w:t>.</w:t>
      </w:r>
    </w:p>
    <w:p w:rsidR="00605F7D" w:rsidRPr="003A3C3C" w:rsidRDefault="00605F7D" w:rsidP="00605F7D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Identificação das edificações, vias, calçadas, cabeceiras de ponte, de difícil reversão, existentes nos imóveis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lindeiros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 xml:space="preserve"> aos cursos d’água de margem dupla, formando polígonos de massa d’água, a partir da base de dados do Cadastro Técnico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Multifinalitário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 xml:space="preserve"> do Município e sua atualização </w:t>
      </w:r>
      <w:r w:rsidRPr="003A3C3C">
        <w:rPr>
          <w:rFonts w:ascii="Times New Roman" w:hAnsi="Times New Roman" w:cs="Times New Roman"/>
          <w:sz w:val="24"/>
          <w:szCs w:val="24"/>
        </w:rPr>
        <w:lastRenderedPageBreak/>
        <w:t>com base em imagens de satélite de 2017, e do mapeamento da face de quadras e limites do meio fio</w:t>
      </w:r>
      <w:r>
        <w:rPr>
          <w:rFonts w:ascii="Times New Roman" w:hAnsi="Times New Roman" w:cs="Times New Roman"/>
          <w:sz w:val="24"/>
          <w:szCs w:val="24"/>
        </w:rPr>
        <w:t>, do Município de Ascurra</w:t>
      </w:r>
      <w:r w:rsidRPr="003A3C3C">
        <w:rPr>
          <w:rFonts w:ascii="Times New Roman" w:hAnsi="Times New Roman" w:cs="Times New Roman"/>
          <w:sz w:val="24"/>
          <w:szCs w:val="24"/>
        </w:rPr>
        <w:t>.</w:t>
      </w:r>
    </w:p>
    <w:p w:rsidR="00605F7D" w:rsidRPr="003A3C3C" w:rsidRDefault="00605F7D" w:rsidP="00605F7D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A partir da utilização de ferramenta específica do Sistema de Informação Geográfica, em cada um dos cursos d’água de margem dupla, considerados polígonos massas d’água, mencionados no item 2 acima, constantes da base hidrográfica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ottocodificada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>, foi desenhada uma reta perpendicular (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transecto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 xml:space="preserve">) de 200 (duzentos) metros de largura a partir da borda da calha do leito regular do rio, a cada 5 (cinco) metros de distância. </w:t>
      </w:r>
    </w:p>
    <w:p w:rsidR="00605F7D" w:rsidRPr="003A3C3C" w:rsidRDefault="00605F7D" w:rsidP="00605F7D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A partir da utilização de ferramenta específica do Sistema de Informação Geográfica, os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transectos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 xml:space="preserve"> mencionados no item 4 acima, foram cortados ao encontrar algum obstáculo, levando-se em consideração os dados constantes do Cadastro Técnico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Multifinalitário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 xml:space="preserve"> atualizado e do mapeamento da face de quadras e limites do meio fio</w:t>
      </w:r>
      <w:r>
        <w:rPr>
          <w:rFonts w:ascii="Times New Roman" w:hAnsi="Times New Roman" w:cs="Times New Roman"/>
          <w:sz w:val="24"/>
          <w:szCs w:val="24"/>
        </w:rPr>
        <w:t>, do Município de Ascurra</w:t>
      </w:r>
      <w:r w:rsidRPr="003A3C3C">
        <w:rPr>
          <w:rFonts w:ascii="Times New Roman" w:hAnsi="Times New Roman" w:cs="Times New Roman"/>
          <w:sz w:val="24"/>
          <w:szCs w:val="24"/>
        </w:rPr>
        <w:t>.</w:t>
      </w:r>
    </w:p>
    <w:p w:rsidR="00605F7D" w:rsidRDefault="00605F7D" w:rsidP="00605F7D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Na sequência foi calculada a distância de cada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transecto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>, da borda da calha do leito regular do rio até o primeiro obstáculo encontrado, ou não havendo</w:t>
      </w:r>
      <w:r>
        <w:rPr>
          <w:rFonts w:ascii="Times New Roman" w:hAnsi="Times New Roman" w:cs="Times New Roman"/>
          <w:sz w:val="24"/>
          <w:szCs w:val="24"/>
        </w:rPr>
        <w:t xml:space="preserve"> obstáculo, até a LLAPP do trecho em análise.</w:t>
      </w:r>
    </w:p>
    <w:p w:rsidR="00605F7D" w:rsidRPr="003A3C3C" w:rsidRDefault="00605F7D" w:rsidP="00605F7D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o cálculo mencionado no item 6 </w:t>
      </w:r>
      <w:r w:rsidRPr="003A3C3C">
        <w:rPr>
          <w:rFonts w:ascii="Times New Roman" w:hAnsi="Times New Roman" w:cs="Times New Roman"/>
          <w:sz w:val="24"/>
          <w:szCs w:val="24"/>
        </w:rPr>
        <w:t>acima, procedeu-se à soma das distâncias encontradas e elaborou-se uma média estatística dessas distâncias para cada lado da margem do curso d’água.</w:t>
      </w:r>
    </w:p>
    <w:p w:rsidR="00605F7D" w:rsidRDefault="00605F7D" w:rsidP="00605F7D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Na sequência foi traçado um </w:t>
      </w:r>
      <w:r w:rsidRPr="003A3C3C">
        <w:rPr>
          <w:rFonts w:ascii="Times New Roman" w:hAnsi="Times New Roman" w:cs="Times New Roman"/>
          <w:i/>
          <w:sz w:val="24"/>
          <w:szCs w:val="24"/>
        </w:rPr>
        <w:t>buffer</w:t>
      </w:r>
      <w:r w:rsidRPr="003A3C3C">
        <w:rPr>
          <w:rFonts w:ascii="Times New Roman" w:hAnsi="Times New Roman" w:cs="Times New Roman"/>
          <w:sz w:val="24"/>
          <w:szCs w:val="24"/>
        </w:rPr>
        <w:t xml:space="preserve"> cuja distância da borda da calha do leito regular do curso d’água, em cada margem, representa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3C">
        <w:rPr>
          <w:rFonts w:ascii="Times New Roman" w:hAnsi="Times New Roman" w:cs="Times New Roman"/>
          <w:sz w:val="24"/>
          <w:szCs w:val="24"/>
        </w:rPr>
        <w:t>a média estatística identificada para todo o trecho do curso d’água situado dentro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>–PI.</w:t>
      </w:r>
    </w:p>
    <w:p w:rsidR="00605F7D" w:rsidRPr="00AA5872" w:rsidRDefault="00605F7D" w:rsidP="00605F7D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Embora o </w:t>
      </w:r>
      <w:r w:rsidRPr="00AA5872">
        <w:rPr>
          <w:rFonts w:ascii="Times New Roman" w:hAnsi="Times New Roman" w:cs="Times New Roman"/>
          <w:i/>
          <w:sz w:val="24"/>
          <w:szCs w:val="24"/>
        </w:rPr>
        <w:t xml:space="preserve">buffer </w:t>
      </w:r>
      <w:r>
        <w:rPr>
          <w:rFonts w:ascii="Times New Roman" w:hAnsi="Times New Roman" w:cs="Times New Roman"/>
          <w:sz w:val="24"/>
          <w:szCs w:val="24"/>
        </w:rPr>
        <w:t xml:space="preserve">traçado represente a média estatística da soma das distâncias identificadas entre a borda da calha do leito regular do rio e as edificações, vias, calçadas, cabeceiras de ponte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existentes nos imóveis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lindeiros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por força do que prescreve o art. 65, § 2º da Lei nº 12.651/2012, o </w:t>
      </w:r>
      <w:r w:rsidRPr="00650815">
        <w:rPr>
          <w:rFonts w:ascii="Times New Roman" w:hAnsi="Times New Roman" w:cs="Times New Roman"/>
          <w:i/>
          <w:sz w:val="24"/>
          <w:szCs w:val="24"/>
        </w:rPr>
        <w:t>buffe</w:t>
      </w:r>
      <w:r>
        <w:rPr>
          <w:rFonts w:ascii="Times New Roman" w:hAnsi="Times New Roman" w:cs="Times New Roman"/>
          <w:sz w:val="24"/>
          <w:szCs w:val="24"/>
        </w:rPr>
        <w:t xml:space="preserve">r não poderá ter largura inferior a 15 (quinze) metros de cada lado do curso d’água. </w:t>
      </w:r>
    </w:p>
    <w:p w:rsidR="00605F7D" w:rsidRDefault="00605F7D" w:rsidP="00605F7D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815">
        <w:rPr>
          <w:rFonts w:ascii="Times New Roman" w:hAnsi="Times New Roman" w:cs="Times New Roman"/>
          <w:sz w:val="24"/>
          <w:szCs w:val="24"/>
        </w:rPr>
        <w:t>Elaboração</w:t>
      </w:r>
      <w:r>
        <w:rPr>
          <w:rFonts w:ascii="Times New Roman" w:hAnsi="Times New Roman" w:cs="Times New Roman"/>
          <w:sz w:val="24"/>
          <w:szCs w:val="24"/>
        </w:rPr>
        <w:t xml:space="preserve"> do Mapa do Município de Ascurra</w:t>
      </w:r>
      <w:r w:rsidRPr="00650815">
        <w:rPr>
          <w:rFonts w:ascii="Times New Roman" w:hAnsi="Times New Roman" w:cs="Times New Roman"/>
          <w:sz w:val="24"/>
          <w:szCs w:val="24"/>
        </w:rPr>
        <w:t xml:space="preserve"> com a base hidrográfica </w:t>
      </w:r>
      <w:proofErr w:type="spellStart"/>
      <w:r w:rsidRPr="00650815">
        <w:rPr>
          <w:rFonts w:ascii="Times New Roman" w:hAnsi="Times New Roman" w:cs="Times New Roman"/>
          <w:sz w:val="24"/>
          <w:szCs w:val="24"/>
        </w:rPr>
        <w:t>ottocodificada</w:t>
      </w:r>
      <w:proofErr w:type="spellEnd"/>
      <w:r w:rsidRPr="00650815">
        <w:rPr>
          <w:rFonts w:ascii="Times New Roman" w:hAnsi="Times New Roman" w:cs="Times New Roman"/>
          <w:sz w:val="24"/>
          <w:szCs w:val="24"/>
        </w:rPr>
        <w:t xml:space="preserve"> e correspondente representação da Linha Limite de Ocupação de Área</w:t>
      </w:r>
      <w:r>
        <w:rPr>
          <w:rFonts w:ascii="Times New Roman" w:hAnsi="Times New Roman" w:cs="Times New Roman"/>
          <w:sz w:val="24"/>
          <w:szCs w:val="24"/>
        </w:rPr>
        <w:t xml:space="preserve"> de Preservação Permanente (LLO–</w:t>
      </w:r>
      <w:r w:rsidRPr="00650815">
        <w:rPr>
          <w:rFonts w:ascii="Times New Roman" w:hAnsi="Times New Roman" w:cs="Times New Roman"/>
          <w:sz w:val="24"/>
          <w:szCs w:val="24"/>
        </w:rPr>
        <w:t>APP)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F7D" w:rsidRDefault="00605F7D" w:rsidP="00605F7D">
      <w:pPr>
        <w:pStyle w:val="Standard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05F7D" w:rsidRDefault="00605F7D" w:rsidP="00605F7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definição da </w:t>
      </w:r>
      <w:r w:rsidRPr="00AB1D8E">
        <w:rPr>
          <w:rFonts w:ascii="Times New Roman" w:hAnsi="Times New Roman" w:cs="Times New Roman"/>
          <w:b/>
          <w:sz w:val="24"/>
          <w:szCs w:val="24"/>
          <w:u w:val="single"/>
        </w:rPr>
        <w:t>LINHA LIMITE 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15 METROS </w:t>
      </w:r>
      <w:r w:rsidRPr="00AB1D8E">
        <w:rPr>
          <w:rFonts w:ascii="Times New Roman" w:hAnsi="Times New Roman" w:cs="Times New Roman"/>
          <w:b/>
          <w:sz w:val="24"/>
          <w:szCs w:val="24"/>
          <w:u w:val="single"/>
        </w:rPr>
        <w:t>(LL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-15</w:t>
      </w:r>
      <w:r w:rsidRPr="00AB1D8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, foram observados os seguintes passos metodológicos:</w:t>
      </w:r>
    </w:p>
    <w:p w:rsidR="00605F7D" w:rsidRPr="003A3C3C" w:rsidRDefault="00605F7D" w:rsidP="00605F7D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Identificação dos cursos de água do Município de Ascurra a partir da base hidrográfica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ottocodificada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>, constante do Levantamento Aerofotogramétrico elaborado, em 2010, pela Secretaria de Estado do Desenvolvimento Econômico Sustentável (SDS).</w:t>
      </w:r>
    </w:p>
    <w:p w:rsidR="00605F7D" w:rsidRPr="003A3C3C" w:rsidRDefault="00605F7D" w:rsidP="00605F7D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Identificação na base hidrográfica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ottocodificada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 xml:space="preserve"> dos cursos d’água que constam como linha simples dentro do territóri</w:t>
      </w:r>
      <w:r>
        <w:rPr>
          <w:rFonts w:ascii="Times New Roman" w:hAnsi="Times New Roman" w:cs="Times New Roman"/>
          <w:sz w:val="24"/>
          <w:szCs w:val="24"/>
        </w:rPr>
        <w:t xml:space="preserve">o do Município de Ascurra e situados em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–PI e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3A3C3C">
        <w:rPr>
          <w:rFonts w:ascii="Times New Roman" w:hAnsi="Times New Roman" w:cs="Times New Roman"/>
          <w:sz w:val="24"/>
          <w:szCs w:val="24"/>
        </w:rPr>
        <w:t>MA.</w:t>
      </w:r>
    </w:p>
    <w:p w:rsidR="00605F7D" w:rsidRPr="003A3C3C" w:rsidRDefault="00605F7D" w:rsidP="00605F7D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 xml:space="preserve">Traçado um </w:t>
      </w:r>
      <w:r w:rsidRPr="003A3C3C">
        <w:rPr>
          <w:rFonts w:ascii="Times New Roman" w:hAnsi="Times New Roman" w:cs="Times New Roman"/>
          <w:i/>
          <w:sz w:val="24"/>
          <w:szCs w:val="24"/>
        </w:rPr>
        <w:t xml:space="preserve">buffer </w:t>
      </w:r>
      <w:r w:rsidRPr="003A3C3C">
        <w:rPr>
          <w:rFonts w:ascii="Times New Roman" w:hAnsi="Times New Roman" w:cs="Times New Roman"/>
          <w:sz w:val="24"/>
          <w:szCs w:val="24"/>
        </w:rPr>
        <w:t>que representa a distância de 15 (quinze) metros da borda da calha do leito regular do rio.</w:t>
      </w:r>
    </w:p>
    <w:p w:rsidR="00605F7D" w:rsidRPr="003A3C3C" w:rsidRDefault="00605F7D" w:rsidP="00605F7D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>Elaboração do Map</w:t>
      </w:r>
      <w:r>
        <w:rPr>
          <w:rFonts w:ascii="Times New Roman" w:hAnsi="Times New Roman" w:cs="Times New Roman"/>
          <w:sz w:val="24"/>
          <w:szCs w:val="24"/>
        </w:rPr>
        <w:t>a do Município de Ascurra</w:t>
      </w:r>
      <w:r w:rsidRPr="003A3C3C">
        <w:rPr>
          <w:rFonts w:ascii="Times New Roman" w:hAnsi="Times New Roman" w:cs="Times New Roman"/>
          <w:sz w:val="24"/>
          <w:szCs w:val="24"/>
        </w:rPr>
        <w:t xml:space="preserve"> com a base hidrográfica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ottocodificada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 xml:space="preserve"> e correspondente representação da Linha Limite de 15 (quinze)</w:t>
      </w:r>
      <w:r>
        <w:rPr>
          <w:rFonts w:ascii="Times New Roman" w:hAnsi="Times New Roman" w:cs="Times New Roman"/>
          <w:sz w:val="24"/>
          <w:szCs w:val="24"/>
        </w:rPr>
        <w:t xml:space="preserve"> metros (LL–</w:t>
      </w:r>
      <w:r w:rsidRPr="003A3C3C">
        <w:rPr>
          <w:rFonts w:ascii="Times New Roman" w:hAnsi="Times New Roman" w:cs="Times New Roman"/>
          <w:sz w:val="24"/>
          <w:szCs w:val="24"/>
        </w:rPr>
        <w:t>15).</w:t>
      </w:r>
    </w:p>
    <w:p w:rsidR="00605F7D" w:rsidRDefault="00605F7D" w:rsidP="00605F7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F7D" w:rsidRDefault="00605F7D" w:rsidP="00605F7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definição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NÚCLEO URBANO INFORMAL QUE OCUPA ÁREA DE PRESERVAÇÃO PERMANENTE (NUI–APP)</w:t>
      </w:r>
      <w:r>
        <w:rPr>
          <w:rFonts w:ascii="Times New Roman" w:hAnsi="Times New Roman" w:cs="Times New Roman"/>
          <w:sz w:val="24"/>
          <w:szCs w:val="24"/>
        </w:rPr>
        <w:t>, foram observados os seguintes passos metodológicos:</w:t>
      </w:r>
    </w:p>
    <w:p w:rsidR="00605F7D" w:rsidRPr="003A3C3C" w:rsidRDefault="00605F7D" w:rsidP="00605F7D">
      <w:pPr>
        <w:pStyle w:val="Standar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identificação do NUI–</w:t>
      </w:r>
      <w:r w:rsidRPr="002802C0">
        <w:rPr>
          <w:rFonts w:ascii="Times New Roman" w:hAnsi="Times New Roman" w:cs="Times New Roman"/>
          <w:sz w:val="24"/>
          <w:szCs w:val="24"/>
        </w:rPr>
        <w:t xml:space="preserve">APP situado nos cursos d’água de margem dupla, formando polígonos de </w:t>
      </w:r>
      <w:r w:rsidRPr="003A3C3C">
        <w:rPr>
          <w:rFonts w:ascii="Times New Roman" w:hAnsi="Times New Roman" w:cs="Times New Roman"/>
          <w:sz w:val="24"/>
          <w:szCs w:val="24"/>
        </w:rPr>
        <w:t>massas d’água, situados dentro do territóri</w:t>
      </w:r>
      <w:r>
        <w:rPr>
          <w:rFonts w:ascii="Times New Roman" w:hAnsi="Times New Roman" w:cs="Times New Roman"/>
          <w:sz w:val="24"/>
          <w:szCs w:val="24"/>
        </w:rPr>
        <w:t>o do Município de Ascurra</w:t>
      </w:r>
      <w:r w:rsidRPr="003A3C3C">
        <w:rPr>
          <w:rFonts w:ascii="Times New Roman" w:hAnsi="Times New Roman" w:cs="Times New Roman"/>
          <w:sz w:val="24"/>
          <w:szCs w:val="24"/>
        </w:rPr>
        <w:t>, quais sejam: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Ribeirão São Paulo, Rio Itajaí-açu, Ribeirão da Cabra ou Santa Bárbara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A3C3C">
        <w:rPr>
          <w:rFonts w:ascii="Times New Roman" w:hAnsi="Times New Roman" w:cs="Times New Roman"/>
          <w:sz w:val="24"/>
          <w:szCs w:val="24"/>
        </w:rPr>
        <w:t>foi efetuado o cotejamento entre os Mapas que representam a Linha Limite de Área de Preservação Permanente (LLAPP) e a Linha Limite de Ocupação de Área</w:t>
      </w:r>
      <w:r>
        <w:rPr>
          <w:rFonts w:ascii="Times New Roman" w:hAnsi="Times New Roman" w:cs="Times New Roman"/>
          <w:sz w:val="24"/>
          <w:szCs w:val="24"/>
        </w:rPr>
        <w:t xml:space="preserve"> de Preservação Permanente (LLO–</w:t>
      </w:r>
      <w:r w:rsidRPr="003A3C3C">
        <w:rPr>
          <w:rFonts w:ascii="Times New Roman" w:hAnsi="Times New Roman" w:cs="Times New Roman"/>
          <w:sz w:val="24"/>
          <w:szCs w:val="24"/>
        </w:rPr>
        <w:t>APP). Do resultado desse cotejamento, criou-se um novo polígono que rep</w:t>
      </w:r>
      <w:r>
        <w:rPr>
          <w:rFonts w:ascii="Times New Roman" w:hAnsi="Times New Roman" w:cs="Times New Roman"/>
          <w:sz w:val="24"/>
          <w:szCs w:val="24"/>
        </w:rPr>
        <w:t>resenta a distância entre a LLO–</w:t>
      </w:r>
      <w:r w:rsidRPr="003A3C3C">
        <w:rPr>
          <w:rFonts w:ascii="Times New Roman" w:hAnsi="Times New Roman" w:cs="Times New Roman"/>
          <w:sz w:val="24"/>
          <w:szCs w:val="24"/>
        </w:rPr>
        <w:t>APP e a LLAPP.</w:t>
      </w:r>
    </w:p>
    <w:p w:rsidR="00605F7D" w:rsidRPr="003A3C3C" w:rsidRDefault="00605F7D" w:rsidP="00605F7D">
      <w:pPr>
        <w:pStyle w:val="Standar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identificação do NUI–</w:t>
      </w:r>
      <w:r w:rsidRPr="003A3C3C">
        <w:rPr>
          <w:rFonts w:ascii="Times New Roman" w:hAnsi="Times New Roman" w:cs="Times New Roman"/>
          <w:sz w:val="24"/>
          <w:szCs w:val="24"/>
        </w:rPr>
        <w:t xml:space="preserve">APP situado nos cursos d’água não mencionados no item 1, que constam como linha simples na base hidrográfica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ottocodificada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 xml:space="preserve"> situados dentro do território do</w:t>
      </w:r>
      <w:r>
        <w:rPr>
          <w:rFonts w:ascii="Times New Roman" w:hAnsi="Times New Roman" w:cs="Times New Roman"/>
          <w:sz w:val="24"/>
          <w:szCs w:val="24"/>
        </w:rPr>
        <w:t xml:space="preserve"> Município de Ascurra</w:t>
      </w:r>
      <w:r w:rsidRPr="003A3C3C">
        <w:rPr>
          <w:rFonts w:ascii="Times New Roman" w:hAnsi="Times New Roman" w:cs="Times New Roman"/>
          <w:sz w:val="24"/>
          <w:szCs w:val="24"/>
        </w:rPr>
        <w:t xml:space="preserve">, foi efetuado o cotejamento entre os Mapas que representam a Linha Limite de Área de Preservação Permanente (LLAPP) e a Linha Limite de 15 (quinze) metros (LL–15) contada a partir da borda da calha do leito regular do curso d’água. Do resultado desse cotejamento, criou-se um novo polígono que representa a distância entre a LLAPP </w:t>
      </w:r>
      <w:r>
        <w:rPr>
          <w:rFonts w:ascii="Times New Roman" w:hAnsi="Times New Roman" w:cs="Times New Roman"/>
          <w:sz w:val="24"/>
          <w:szCs w:val="24"/>
        </w:rPr>
        <w:t>e a LL-</w:t>
      </w:r>
      <w:r w:rsidRPr="003A3C3C">
        <w:rPr>
          <w:rFonts w:ascii="Times New Roman" w:hAnsi="Times New Roman" w:cs="Times New Roman"/>
          <w:sz w:val="24"/>
          <w:szCs w:val="24"/>
        </w:rPr>
        <w:t>15.</w:t>
      </w:r>
    </w:p>
    <w:p w:rsidR="00605F7D" w:rsidRDefault="00605F7D" w:rsidP="00605F7D">
      <w:pPr>
        <w:pStyle w:val="Standar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3C">
        <w:rPr>
          <w:rFonts w:ascii="Times New Roman" w:hAnsi="Times New Roman" w:cs="Times New Roman"/>
          <w:sz w:val="24"/>
          <w:szCs w:val="24"/>
        </w:rPr>
        <w:t>Elaboração do Map</w:t>
      </w:r>
      <w:r>
        <w:rPr>
          <w:rFonts w:ascii="Times New Roman" w:hAnsi="Times New Roman" w:cs="Times New Roman"/>
          <w:sz w:val="24"/>
          <w:szCs w:val="24"/>
        </w:rPr>
        <w:t>a do Município de Ascurra</w:t>
      </w:r>
      <w:r w:rsidRPr="003A3C3C">
        <w:rPr>
          <w:rFonts w:ascii="Times New Roman" w:hAnsi="Times New Roman" w:cs="Times New Roman"/>
          <w:sz w:val="24"/>
          <w:szCs w:val="24"/>
        </w:rPr>
        <w:t xml:space="preserve"> com a base hidrográfica </w:t>
      </w:r>
      <w:proofErr w:type="spellStart"/>
      <w:r w:rsidRPr="003A3C3C">
        <w:rPr>
          <w:rFonts w:ascii="Times New Roman" w:hAnsi="Times New Roman" w:cs="Times New Roman"/>
          <w:sz w:val="24"/>
          <w:szCs w:val="24"/>
        </w:rPr>
        <w:t>ottocodificada</w:t>
      </w:r>
      <w:proofErr w:type="spellEnd"/>
      <w:r w:rsidRPr="003A3C3C">
        <w:rPr>
          <w:rFonts w:ascii="Times New Roman" w:hAnsi="Times New Roman" w:cs="Times New Roman"/>
          <w:sz w:val="24"/>
          <w:szCs w:val="24"/>
        </w:rPr>
        <w:t xml:space="preserve"> e correspon</w:t>
      </w:r>
      <w:r>
        <w:rPr>
          <w:rFonts w:ascii="Times New Roman" w:hAnsi="Times New Roman" w:cs="Times New Roman"/>
          <w:sz w:val="24"/>
          <w:szCs w:val="24"/>
        </w:rPr>
        <w:t>dente representação: (a) do NUI–</w:t>
      </w:r>
      <w:r w:rsidRPr="003A3C3C">
        <w:rPr>
          <w:rFonts w:ascii="Times New Roman" w:hAnsi="Times New Roman" w:cs="Times New Roman"/>
          <w:sz w:val="24"/>
          <w:szCs w:val="24"/>
        </w:rPr>
        <w:t>APP de cursos d’água de margem dupla, formando polígonos de massas d’ág</w:t>
      </w:r>
      <w:r>
        <w:rPr>
          <w:rFonts w:ascii="Times New Roman" w:hAnsi="Times New Roman" w:cs="Times New Roman"/>
          <w:sz w:val="24"/>
          <w:szCs w:val="24"/>
        </w:rPr>
        <w:t>ua; e, (b) do NUI–</w:t>
      </w:r>
      <w:r w:rsidRPr="003A3C3C">
        <w:rPr>
          <w:rFonts w:ascii="Times New Roman" w:hAnsi="Times New Roman" w:cs="Times New Roman"/>
          <w:sz w:val="24"/>
          <w:szCs w:val="24"/>
        </w:rPr>
        <w:t>APP, dos cursos d’água que constam como linhas simples.</w:t>
      </w:r>
    </w:p>
    <w:p w:rsidR="00605F7D" w:rsidRDefault="00605F7D" w:rsidP="00605F7D">
      <w:pPr>
        <w:pStyle w:val="Standard"/>
        <w:spacing w:after="0" w:line="36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605F7D" w:rsidRPr="003A3C3C" w:rsidRDefault="00605F7D" w:rsidP="00605F7D">
      <w:pPr>
        <w:pStyle w:val="Standard"/>
        <w:spacing w:after="0" w:line="36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Ascurra, ......de...................de 2019.</w:t>
      </w:r>
    </w:p>
    <w:p w:rsidR="00605F7D" w:rsidRPr="00D6160B" w:rsidRDefault="00605F7D" w:rsidP="00605F7D"/>
    <w:p w:rsidR="00605F7D" w:rsidRPr="007E01DC" w:rsidRDefault="00605F7D" w:rsidP="00605F7D"/>
    <w:p w:rsidR="00AA71F2" w:rsidRPr="00F54C33" w:rsidRDefault="00AA71F2" w:rsidP="00605F7D">
      <w:pPr>
        <w:pStyle w:val="Standard"/>
        <w:spacing w:after="0" w:line="360" w:lineRule="auto"/>
        <w:ind w:firstLine="709"/>
        <w:jc w:val="both"/>
      </w:pPr>
    </w:p>
    <w:sectPr w:rsidR="00AA71F2" w:rsidRPr="00F54C33" w:rsidSect="00AA71F2">
      <w:headerReference w:type="default" r:id="rId8"/>
      <w:footerReference w:type="default" r:id="rId9"/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3D" w:rsidRDefault="00F5493D">
      <w:r>
        <w:separator/>
      </w:r>
    </w:p>
  </w:endnote>
  <w:endnote w:type="continuationSeparator" w:id="0">
    <w:p w:rsidR="00F5493D" w:rsidRDefault="00F5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Default="00825A74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684353" wp14:editId="30EBB765">
          <wp:simplePos x="0" y="0"/>
          <wp:positionH relativeFrom="column">
            <wp:posOffset>-730723</wp:posOffset>
          </wp:positionH>
          <wp:positionV relativeFrom="paragraph">
            <wp:posOffset>-239064</wp:posOffset>
          </wp:positionV>
          <wp:extent cx="7608103" cy="867398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4_Word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8103" cy="86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3D" w:rsidRDefault="00F5493D">
      <w:r>
        <w:separator/>
      </w:r>
    </w:p>
  </w:footnote>
  <w:footnote w:type="continuationSeparator" w:id="0">
    <w:p w:rsidR="00F5493D" w:rsidRDefault="00F5493D">
      <w:r>
        <w:continuationSeparator/>
      </w:r>
    </w:p>
  </w:footnote>
  <w:footnote w:id="1">
    <w:p w:rsidR="00605F7D" w:rsidRDefault="00605F7D" w:rsidP="00605F7D">
      <w:pPr>
        <w:pStyle w:val="Textodenotaderodap"/>
      </w:pPr>
      <w:r>
        <w:rPr>
          <w:rStyle w:val="Refdenotaderodap"/>
        </w:rPr>
        <w:footnoteRef/>
      </w:r>
      <w:r>
        <w:t xml:space="preserve"> Região em torno de um elemento do mapa com determinada distância.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74" w:rsidRPr="009079C9" w:rsidRDefault="002E5F1F" w:rsidP="009079C9">
    <w:pPr>
      <w:pStyle w:val="Cabealho"/>
    </w:pPr>
    <w:r>
      <w:rPr>
        <w:noProof/>
      </w:rPr>
      <w:drawing>
        <wp:inline distT="0" distB="0" distL="0" distR="0">
          <wp:extent cx="6524625" cy="137966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çalho_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808" cy="1383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B28"/>
    <w:multiLevelType w:val="hybridMultilevel"/>
    <w:tmpl w:val="F60C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A99"/>
    <w:multiLevelType w:val="hybridMultilevel"/>
    <w:tmpl w:val="782A4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3AD9"/>
    <w:multiLevelType w:val="hybridMultilevel"/>
    <w:tmpl w:val="9322F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64A1"/>
    <w:multiLevelType w:val="hybridMultilevel"/>
    <w:tmpl w:val="A75C2000"/>
    <w:lvl w:ilvl="0" w:tplc="146EF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F41321"/>
    <w:multiLevelType w:val="hybridMultilevel"/>
    <w:tmpl w:val="DA22E31C"/>
    <w:lvl w:ilvl="0" w:tplc="E7322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8F3203"/>
    <w:multiLevelType w:val="hybridMultilevel"/>
    <w:tmpl w:val="B3E258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4426"/>
    <w:multiLevelType w:val="hybridMultilevel"/>
    <w:tmpl w:val="466E49B6"/>
    <w:lvl w:ilvl="0" w:tplc="B518E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89110D"/>
    <w:multiLevelType w:val="hybridMultilevel"/>
    <w:tmpl w:val="8FCE4D7A"/>
    <w:lvl w:ilvl="0" w:tplc="186E9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92942"/>
    <w:multiLevelType w:val="hybridMultilevel"/>
    <w:tmpl w:val="BAAABAB0"/>
    <w:lvl w:ilvl="0" w:tplc="2CAE6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9249A8"/>
    <w:multiLevelType w:val="hybridMultilevel"/>
    <w:tmpl w:val="80F48A50"/>
    <w:lvl w:ilvl="0" w:tplc="DF902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9F37DB"/>
    <w:multiLevelType w:val="hybridMultilevel"/>
    <w:tmpl w:val="F0F0C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A4A38"/>
    <w:multiLevelType w:val="hybridMultilevel"/>
    <w:tmpl w:val="FDDA6080"/>
    <w:lvl w:ilvl="0" w:tplc="77D6D98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3AE9"/>
    <w:multiLevelType w:val="hybridMultilevel"/>
    <w:tmpl w:val="DD8AB9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46797"/>
    <w:multiLevelType w:val="hybridMultilevel"/>
    <w:tmpl w:val="CF081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75F60"/>
    <w:multiLevelType w:val="hybridMultilevel"/>
    <w:tmpl w:val="7692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8"/>
  </w:num>
  <w:num w:numId="10">
    <w:abstractNumId w:val="12"/>
  </w:num>
  <w:num w:numId="11">
    <w:abstractNumId w:val="5"/>
  </w:num>
  <w:num w:numId="12">
    <w:abstractNumId w:val="3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89"/>
    <w:rsid w:val="00002505"/>
    <w:rsid w:val="00006311"/>
    <w:rsid w:val="00012FC0"/>
    <w:rsid w:val="00016E61"/>
    <w:rsid w:val="00017D34"/>
    <w:rsid w:val="00032E95"/>
    <w:rsid w:val="00033829"/>
    <w:rsid w:val="000435BB"/>
    <w:rsid w:val="00051670"/>
    <w:rsid w:val="00053608"/>
    <w:rsid w:val="00056323"/>
    <w:rsid w:val="00064F6C"/>
    <w:rsid w:val="00077083"/>
    <w:rsid w:val="00090F8C"/>
    <w:rsid w:val="00092C41"/>
    <w:rsid w:val="000941D7"/>
    <w:rsid w:val="000A6CDB"/>
    <w:rsid w:val="000C0012"/>
    <w:rsid w:val="000D0CF2"/>
    <w:rsid w:val="000E21D1"/>
    <w:rsid w:val="000F0104"/>
    <w:rsid w:val="000F7B1A"/>
    <w:rsid w:val="00116AB8"/>
    <w:rsid w:val="00122E8E"/>
    <w:rsid w:val="00126CE6"/>
    <w:rsid w:val="001300F2"/>
    <w:rsid w:val="0014179C"/>
    <w:rsid w:val="00144007"/>
    <w:rsid w:val="0015294B"/>
    <w:rsid w:val="00154C88"/>
    <w:rsid w:val="00160146"/>
    <w:rsid w:val="001716B5"/>
    <w:rsid w:val="00173E11"/>
    <w:rsid w:val="00177B36"/>
    <w:rsid w:val="00177F31"/>
    <w:rsid w:val="00184E4B"/>
    <w:rsid w:val="00192613"/>
    <w:rsid w:val="001A4488"/>
    <w:rsid w:val="001B5516"/>
    <w:rsid w:val="001B5ABE"/>
    <w:rsid w:val="001C0A26"/>
    <w:rsid w:val="001C3328"/>
    <w:rsid w:val="001C6D2E"/>
    <w:rsid w:val="001C741E"/>
    <w:rsid w:val="001D0022"/>
    <w:rsid w:val="001D3DF1"/>
    <w:rsid w:val="001E3F76"/>
    <w:rsid w:val="001F424D"/>
    <w:rsid w:val="001F4B0C"/>
    <w:rsid w:val="00203B97"/>
    <w:rsid w:val="002059D0"/>
    <w:rsid w:val="00206010"/>
    <w:rsid w:val="00210ACF"/>
    <w:rsid w:val="002161B5"/>
    <w:rsid w:val="00233304"/>
    <w:rsid w:val="00233B2E"/>
    <w:rsid w:val="0024751F"/>
    <w:rsid w:val="00253930"/>
    <w:rsid w:val="00263317"/>
    <w:rsid w:val="00265224"/>
    <w:rsid w:val="00267E7A"/>
    <w:rsid w:val="00276767"/>
    <w:rsid w:val="00276A0D"/>
    <w:rsid w:val="00280115"/>
    <w:rsid w:val="00282BD0"/>
    <w:rsid w:val="00282ECF"/>
    <w:rsid w:val="00292F36"/>
    <w:rsid w:val="0029634D"/>
    <w:rsid w:val="002A17B1"/>
    <w:rsid w:val="002C360C"/>
    <w:rsid w:val="002C4173"/>
    <w:rsid w:val="002D02EF"/>
    <w:rsid w:val="002E5F1F"/>
    <w:rsid w:val="002F291A"/>
    <w:rsid w:val="002F44A3"/>
    <w:rsid w:val="00301BE0"/>
    <w:rsid w:val="00311D34"/>
    <w:rsid w:val="0032108C"/>
    <w:rsid w:val="00325D04"/>
    <w:rsid w:val="00335B8E"/>
    <w:rsid w:val="00344C78"/>
    <w:rsid w:val="003675B8"/>
    <w:rsid w:val="00370A3F"/>
    <w:rsid w:val="003720D0"/>
    <w:rsid w:val="0037267F"/>
    <w:rsid w:val="00373D58"/>
    <w:rsid w:val="00375FA6"/>
    <w:rsid w:val="00377CE1"/>
    <w:rsid w:val="00385220"/>
    <w:rsid w:val="003908A8"/>
    <w:rsid w:val="003938C9"/>
    <w:rsid w:val="00397555"/>
    <w:rsid w:val="003A22B6"/>
    <w:rsid w:val="003A2941"/>
    <w:rsid w:val="003A6856"/>
    <w:rsid w:val="003A7299"/>
    <w:rsid w:val="003A7AD2"/>
    <w:rsid w:val="003B443E"/>
    <w:rsid w:val="003B7ADE"/>
    <w:rsid w:val="003C2B01"/>
    <w:rsid w:val="003C3219"/>
    <w:rsid w:val="003C3F3C"/>
    <w:rsid w:val="003C452D"/>
    <w:rsid w:val="003C55B5"/>
    <w:rsid w:val="003E7CF4"/>
    <w:rsid w:val="003F183C"/>
    <w:rsid w:val="003F7244"/>
    <w:rsid w:val="0040140A"/>
    <w:rsid w:val="004060D9"/>
    <w:rsid w:val="0042070A"/>
    <w:rsid w:val="00421D53"/>
    <w:rsid w:val="00423F8D"/>
    <w:rsid w:val="0042474A"/>
    <w:rsid w:val="00426B2B"/>
    <w:rsid w:val="0043662C"/>
    <w:rsid w:val="00444B8B"/>
    <w:rsid w:val="004467FA"/>
    <w:rsid w:val="004533D9"/>
    <w:rsid w:val="004552A9"/>
    <w:rsid w:val="00457087"/>
    <w:rsid w:val="0046150A"/>
    <w:rsid w:val="00471C87"/>
    <w:rsid w:val="00474966"/>
    <w:rsid w:val="00492418"/>
    <w:rsid w:val="004A18B9"/>
    <w:rsid w:val="004A7F99"/>
    <w:rsid w:val="004C41CB"/>
    <w:rsid w:val="004D2B6A"/>
    <w:rsid w:val="004D7A1D"/>
    <w:rsid w:val="004E3030"/>
    <w:rsid w:val="004E39C4"/>
    <w:rsid w:val="004E3B90"/>
    <w:rsid w:val="004E45D5"/>
    <w:rsid w:val="004E4B64"/>
    <w:rsid w:val="004F154B"/>
    <w:rsid w:val="004F23C0"/>
    <w:rsid w:val="004F559B"/>
    <w:rsid w:val="00503B36"/>
    <w:rsid w:val="005045BB"/>
    <w:rsid w:val="00504874"/>
    <w:rsid w:val="00506552"/>
    <w:rsid w:val="00520799"/>
    <w:rsid w:val="00521F4E"/>
    <w:rsid w:val="005268B4"/>
    <w:rsid w:val="00531A6F"/>
    <w:rsid w:val="005512B3"/>
    <w:rsid w:val="00552800"/>
    <w:rsid w:val="00552EF7"/>
    <w:rsid w:val="00555745"/>
    <w:rsid w:val="005645F6"/>
    <w:rsid w:val="00564CF6"/>
    <w:rsid w:val="00567212"/>
    <w:rsid w:val="005738FD"/>
    <w:rsid w:val="00576C80"/>
    <w:rsid w:val="0058621C"/>
    <w:rsid w:val="00594FC4"/>
    <w:rsid w:val="0059725B"/>
    <w:rsid w:val="005B6BF3"/>
    <w:rsid w:val="005C1A31"/>
    <w:rsid w:val="005C2B97"/>
    <w:rsid w:val="005C3A7F"/>
    <w:rsid w:val="005D1ED8"/>
    <w:rsid w:val="005E282C"/>
    <w:rsid w:val="005E70B1"/>
    <w:rsid w:val="005F6678"/>
    <w:rsid w:val="00600224"/>
    <w:rsid w:val="00601050"/>
    <w:rsid w:val="00605F7D"/>
    <w:rsid w:val="00611B8E"/>
    <w:rsid w:val="006169B5"/>
    <w:rsid w:val="006366CB"/>
    <w:rsid w:val="006372D4"/>
    <w:rsid w:val="00645DA3"/>
    <w:rsid w:val="00647403"/>
    <w:rsid w:val="006504BF"/>
    <w:rsid w:val="00650F8C"/>
    <w:rsid w:val="00651E17"/>
    <w:rsid w:val="00652416"/>
    <w:rsid w:val="006705CD"/>
    <w:rsid w:val="00675E8E"/>
    <w:rsid w:val="00677187"/>
    <w:rsid w:val="0068396A"/>
    <w:rsid w:val="0069041C"/>
    <w:rsid w:val="006917FE"/>
    <w:rsid w:val="00692A4F"/>
    <w:rsid w:val="006940D5"/>
    <w:rsid w:val="006A0C98"/>
    <w:rsid w:val="006A2596"/>
    <w:rsid w:val="006B3EEE"/>
    <w:rsid w:val="006B4501"/>
    <w:rsid w:val="006B5DFC"/>
    <w:rsid w:val="006B7434"/>
    <w:rsid w:val="006C0C23"/>
    <w:rsid w:val="006C5C81"/>
    <w:rsid w:val="006D136C"/>
    <w:rsid w:val="006D49A5"/>
    <w:rsid w:val="006E3A50"/>
    <w:rsid w:val="006E6639"/>
    <w:rsid w:val="006F2F70"/>
    <w:rsid w:val="00705C38"/>
    <w:rsid w:val="00710FC8"/>
    <w:rsid w:val="00732F8A"/>
    <w:rsid w:val="007336E2"/>
    <w:rsid w:val="00737C52"/>
    <w:rsid w:val="007407F1"/>
    <w:rsid w:val="00747ACD"/>
    <w:rsid w:val="00751DA2"/>
    <w:rsid w:val="00770FF5"/>
    <w:rsid w:val="00793748"/>
    <w:rsid w:val="007B5676"/>
    <w:rsid w:val="007B6389"/>
    <w:rsid w:val="007C2EBB"/>
    <w:rsid w:val="007C527B"/>
    <w:rsid w:val="007C6C05"/>
    <w:rsid w:val="007D22A5"/>
    <w:rsid w:val="007D485A"/>
    <w:rsid w:val="007D5D91"/>
    <w:rsid w:val="007E0F43"/>
    <w:rsid w:val="00812C1D"/>
    <w:rsid w:val="00821E96"/>
    <w:rsid w:val="00825A74"/>
    <w:rsid w:val="00845CF7"/>
    <w:rsid w:val="00851839"/>
    <w:rsid w:val="00853168"/>
    <w:rsid w:val="00866306"/>
    <w:rsid w:val="008665C8"/>
    <w:rsid w:val="00867201"/>
    <w:rsid w:val="00870E36"/>
    <w:rsid w:val="008770BA"/>
    <w:rsid w:val="00884B65"/>
    <w:rsid w:val="00884BC9"/>
    <w:rsid w:val="008902AA"/>
    <w:rsid w:val="008902E0"/>
    <w:rsid w:val="00892759"/>
    <w:rsid w:val="008934F5"/>
    <w:rsid w:val="00895F51"/>
    <w:rsid w:val="008966B4"/>
    <w:rsid w:val="008A11F2"/>
    <w:rsid w:val="008A3952"/>
    <w:rsid w:val="008A7681"/>
    <w:rsid w:val="008B684A"/>
    <w:rsid w:val="008B6C0C"/>
    <w:rsid w:val="008C2C00"/>
    <w:rsid w:val="008C6D93"/>
    <w:rsid w:val="008D7577"/>
    <w:rsid w:val="008E20A8"/>
    <w:rsid w:val="008E4AAE"/>
    <w:rsid w:val="008E6EEA"/>
    <w:rsid w:val="008F02B0"/>
    <w:rsid w:val="008F3AB0"/>
    <w:rsid w:val="009079C9"/>
    <w:rsid w:val="00914023"/>
    <w:rsid w:val="0094419E"/>
    <w:rsid w:val="00954AF6"/>
    <w:rsid w:val="00955033"/>
    <w:rsid w:val="00956441"/>
    <w:rsid w:val="00983464"/>
    <w:rsid w:val="0098366E"/>
    <w:rsid w:val="009A18EF"/>
    <w:rsid w:val="009B2C8A"/>
    <w:rsid w:val="009C16C7"/>
    <w:rsid w:val="009D1A52"/>
    <w:rsid w:val="009D7B27"/>
    <w:rsid w:val="009E0C36"/>
    <w:rsid w:val="009E1CC8"/>
    <w:rsid w:val="009E404F"/>
    <w:rsid w:val="009E647C"/>
    <w:rsid w:val="009F1243"/>
    <w:rsid w:val="009F71B3"/>
    <w:rsid w:val="00A01E21"/>
    <w:rsid w:val="00A1195B"/>
    <w:rsid w:val="00A160E6"/>
    <w:rsid w:val="00A17929"/>
    <w:rsid w:val="00A251D1"/>
    <w:rsid w:val="00A2731A"/>
    <w:rsid w:val="00A3170C"/>
    <w:rsid w:val="00A35436"/>
    <w:rsid w:val="00A3564B"/>
    <w:rsid w:val="00A36BE7"/>
    <w:rsid w:val="00A404A2"/>
    <w:rsid w:val="00A471E9"/>
    <w:rsid w:val="00A47B5F"/>
    <w:rsid w:val="00A72D95"/>
    <w:rsid w:val="00A77CA1"/>
    <w:rsid w:val="00A8159A"/>
    <w:rsid w:val="00A81EB6"/>
    <w:rsid w:val="00A8755F"/>
    <w:rsid w:val="00A8763D"/>
    <w:rsid w:val="00A91B94"/>
    <w:rsid w:val="00A92F0E"/>
    <w:rsid w:val="00A92F6B"/>
    <w:rsid w:val="00A97E09"/>
    <w:rsid w:val="00AA71F2"/>
    <w:rsid w:val="00AB4BAC"/>
    <w:rsid w:val="00AC3BF1"/>
    <w:rsid w:val="00AC4C95"/>
    <w:rsid w:val="00AD1E38"/>
    <w:rsid w:val="00AD50E6"/>
    <w:rsid w:val="00AE4424"/>
    <w:rsid w:val="00AF3205"/>
    <w:rsid w:val="00B00B2E"/>
    <w:rsid w:val="00B011D0"/>
    <w:rsid w:val="00B04E8F"/>
    <w:rsid w:val="00B059E7"/>
    <w:rsid w:val="00B14661"/>
    <w:rsid w:val="00B14CED"/>
    <w:rsid w:val="00B22CEC"/>
    <w:rsid w:val="00B22ECF"/>
    <w:rsid w:val="00B3169F"/>
    <w:rsid w:val="00B327C7"/>
    <w:rsid w:val="00B37C24"/>
    <w:rsid w:val="00B469DA"/>
    <w:rsid w:val="00B46D89"/>
    <w:rsid w:val="00B51416"/>
    <w:rsid w:val="00B61332"/>
    <w:rsid w:val="00B61625"/>
    <w:rsid w:val="00B7176B"/>
    <w:rsid w:val="00B721C8"/>
    <w:rsid w:val="00B73D13"/>
    <w:rsid w:val="00B74CD1"/>
    <w:rsid w:val="00B7558D"/>
    <w:rsid w:val="00B92AE7"/>
    <w:rsid w:val="00BA0151"/>
    <w:rsid w:val="00BB01CB"/>
    <w:rsid w:val="00BB2BBB"/>
    <w:rsid w:val="00BC1C02"/>
    <w:rsid w:val="00BC29ED"/>
    <w:rsid w:val="00BC36AF"/>
    <w:rsid w:val="00BC453E"/>
    <w:rsid w:val="00BD7D13"/>
    <w:rsid w:val="00BE3AD7"/>
    <w:rsid w:val="00BE72A3"/>
    <w:rsid w:val="00BE75FC"/>
    <w:rsid w:val="00BF2280"/>
    <w:rsid w:val="00BF4D99"/>
    <w:rsid w:val="00C03D46"/>
    <w:rsid w:val="00C22F72"/>
    <w:rsid w:val="00C25120"/>
    <w:rsid w:val="00C3337A"/>
    <w:rsid w:val="00C33807"/>
    <w:rsid w:val="00C42571"/>
    <w:rsid w:val="00C4366F"/>
    <w:rsid w:val="00C45D98"/>
    <w:rsid w:val="00C531E6"/>
    <w:rsid w:val="00C56A86"/>
    <w:rsid w:val="00C63E5C"/>
    <w:rsid w:val="00C67980"/>
    <w:rsid w:val="00C74E47"/>
    <w:rsid w:val="00C75680"/>
    <w:rsid w:val="00C75BDE"/>
    <w:rsid w:val="00C83222"/>
    <w:rsid w:val="00C94D30"/>
    <w:rsid w:val="00C96D56"/>
    <w:rsid w:val="00CA2E60"/>
    <w:rsid w:val="00CA46F8"/>
    <w:rsid w:val="00CB0C57"/>
    <w:rsid w:val="00CB1084"/>
    <w:rsid w:val="00CB5140"/>
    <w:rsid w:val="00CB578B"/>
    <w:rsid w:val="00CC0850"/>
    <w:rsid w:val="00CC50DF"/>
    <w:rsid w:val="00CC5222"/>
    <w:rsid w:val="00CD1B5A"/>
    <w:rsid w:val="00CD4367"/>
    <w:rsid w:val="00CE1292"/>
    <w:rsid w:val="00CE3459"/>
    <w:rsid w:val="00CE72F8"/>
    <w:rsid w:val="00CF658A"/>
    <w:rsid w:val="00D00747"/>
    <w:rsid w:val="00D01989"/>
    <w:rsid w:val="00D05799"/>
    <w:rsid w:val="00D06024"/>
    <w:rsid w:val="00D078D8"/>
    <w:rsid w:val="00D11638"/>
    <w:rsid w:val="00D13654"/>
    <w:rsid w:val="00D32EE1"/>
    <w:rsid w:val="00D3345C"/>
    <w:rsid w:val="00D341F1"/>
    <w:rsid w:val="00D37020"/>
    <w:rsid w:val="00D370A9"/>
    <w:rsid w:val="00D41A5C"/>
    <w:rsid w:val="00D43A6C"/>
    <w:rsid w:val="00D44D96"/>
    <w:rsid w:val="00D45B3D"/>
    <w:rsid w:val="00D51DF9"/>
    <w:rsid w:val="00D53882"/>
    <w:rsid w:val="00D57A88"/>
    <w:rsid w:val="00D6035F"/>
    <w:rsid w:val="00D75D54"/>
    <w:rsid w:val="00D7707A"/>
    <w:rsid w:val="00D80315"/>
    <w:rsid w:val="00D81A51"/>
    <w:rsid w:val="00D8579B"/>
    <w:rsid w:val="00D87E69"/>
    <w:rsid w:val="00DA5BB3"/>
    <w:rsid w:val="00DA6579"/>
    <w:rsid w:val="00DB03CB"/>
    <w:rsid w:val="00DB313A"/>
    <w:rsid w:val="00DC14D6"/>
    <w:rsid w:val="00DC7BDB"/>
    <w:rsid w:val="00DD394B"/>
    <w:rsid w:val="00DD542D"/>
    <w:rsid w:val="00DE514B"/>
    <w:rsid w:val="00DE76AB"/>
    <w:rsid w:val="00E12499"/>
    <w:rsid w:val="00E1702B"/>
    <w:rsid w:val="00E1788E"/>
    <w:rsid w:val="00E353FD"/>
    <w:rsid w:val="00E63A9E"/>
    <w:rsid w:val="00E64AE7"/>
    <w:rsid w:val="00E7189B"/>
    <w:rsid w:val="00E733F6"/>
    <w:rsid w:val="00E81A7D"/>
    <w:rsid w:val="00E81E9F"/>
    <w:rsid w:val="00E8319A"/>
    <w:rsid w:val="00E8348F"/>
    <w:rsid w:val="00E86078"/>
    <w:rsid w:val="00E91793"/>
    <w:rsid w:val="00E95348"/>
    <w:rsid w:val="00E9641D"/>
    <w:rsid w:val="00E97383"/>
    <w:rsid w:val="00EA6DCD"/>
    <w:rsid w:val="00EB16E7"/>
    <w:rsid w:val="00EB5D36"/>
    <w:rsid w:val="00EB7D13"/>
    <w:rsid w:val="00EC4BF2"/>
    <w:rsid w:val="00ED2B4F"/>
    <w:rsid w:val="00ED597B"/>
    <w:rsid w:val="00EE1295"/>
    <w:rsid w:val="00EF013A"/>
    <w:rsid w:val="00EF295E"/>
    <w:rsid w:val="00EF4492"/>
    <w:rsid w:val="00F000EF"/>
    <w:rsid w:val="00F0346C"/>
    <w:rsid w:val="00F060FA"/>
    <w:rsid w:val="00F06659"/>
    <w:rsid w:val="00F160FA"/>
    <w:rsid w:val="00F16295"/>
    <w:rsid w:val="00F24D3F"/>
    <w:rsid w:val="00F27A73"/>
    <w:rsid w:val="00F45B0E"/>
    <w:rsid w:val="00F4711A"/>
    <w:rsid w:val="00F5493D"/>
    <w:rsid w:val="00F54C33"/>
    <w:rsid w:val="00F5622A"/>
    <w:rsid w:val="00F6550F"/>
    <w:rsid w:val="00F7232D"/>
    <w:rsid w:val="00F7264C"/>
    <w:rsid w:val="00F75FAD"/>
    <w:rsid w:val="00F83C25"/>
    <w:rsid w:val="00F84016"/>
    <w:rsid w:val="00F9032E"/>
    <w:rsid w:val="00FA309E"/>
    <w:rsid w:val="00FA6E1F"/>
    <w:rsid w:val="00FB1627"/>
    <w:rsid w:val="00FE505F"/>
    <w:rsid w:val="00FE7212"/>
    <w:rsid w:val="00FF1F23"/>
    <w:rsid w:val="00FF6E0A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4C8B9A"/>
  <w15:docId w15:val="{B439E027-432F-4199-B305-249C727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B97"/>
    <w:pPr>
      <w:keepNext/>
      <w:jc w:val="center"/>
      <w:outlineLvl w:val="0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169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169F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812C1D"/>
    <w:rPr>
      <w:rFonts w:ascii="Arial" w:hAnsi="Arial"/>
      <w:sz w:val="20"/>
    </w:rPr>
  </w:style>
  <w:style w:type="table" w:styleId="Tabelacomgrade">
    <w:name w:val="Table Grid"/>
    <w:basedOn w:val="Tabelanormal"/>
    <w:rsid w:val="00DC14D6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0C23"/>
    <w:rPr>
      <w:color w:val="0000FF"/>
      <w:u w:val="single"/>
    </w:rPr>
  </w:style>
  <w:style w:type="paragraph" w:customStyle="1" w:styleId="Textotabulado">
    <w:name w:val="Texto tabulado"/>
    <w:basedOn w:val="Texto"/>
    <w:autoRedefine/>
    <w:rsid w:val="00267E7A"/>
    <w:pPr>
      <w:tabs>
        <w:tab w:val="left" w:pos="227"/>
        <w:tab w:val="right" w:leader="underscore" w:pos="9639"/>
      </w:tabs>
    </w:pPr>
  </w:style>
  <w:style w:type="paragraph" w:styleId="NormalWeb">
    <w:name w:val="Normal (Web)"/>
    <w:basedOn w:val="Normal"/>
    <w:uiPriority w:val="99"/>
    <w:unhideWhenUsed/>
    <w:rsid w:val="00471C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56441"/>
    <w:rPr>
      <w:b/>
      <w:bCs/>
    </w:rPr>
  </w:style>
  <w:style w:type="paragraph" w:customStyle="1" w:styleId="Default">
    <w:name w:val="Default"/>
    <w:rsid w:val="00576C80"/>
    <w:pPr>
      <w:autoSpaceDE w:val="0"/>
      <w:autoSpaceDN w:val="0"/>
      <w:adjustRightInd w:val="0"/>
    </w:pPr>
    <w:rPr>
      <w:rFonts w:ascii="Presidencia Base" w:hAnsi="Presidencia Base" w:cs="Presidencia Bas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6C8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76C80"/>
    <w:rPr>
      <w:rFonts w:cs="Presidencia Base"/>
      <w:color w:val="000000"/>
      <w:sz w:val="20"/>
      <w:szCs w:val="20"/>
    </w:rPr>
  </w:style>
  <w:style w:type="character" w:customStyle="1" w:styleId="A3">
    <w:name w:val="A3"/>
    <w:uiPriority w:val="99"/>
    <w:rsid w:val="00576C80"/>
    <w:rPr>
      <w:rFonts w:cs="Presidencia Base"/>
      <w:color w:val="000000"/>
      <w:sz w:val="20"/>
      <w:szCs w:val="20"/>
      <w:u w:val="single"/>
    </w:rPr>
  </w:style>
  <w:style w:type="paragraph" w:styleId="Textodebalo">
    <w:name w:val="Balloon Text"/>
    <w:basedOn w:val="Normal"/>
    <w:link w:val="TextodebaloChar"/>
    <w:rsid w:val="001A4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4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A0151"/>
  </w:style>
  <w:style w:type="character" w:customStyle="1" w:styleId="Ttulo1Char">
    <w:name w:val="Título 1 Char"/>
    <w:basedOn w:val="Fontepargpadro"/>
    <w:link w:val="Ttulo1"/>
    <w:rsid w:val="00203B97"/>
    <w:rPr>
      <w:b/>
    </w:rPr>
  </w:style>
  <w:style w:type="paragraph" w:customStyle="1" w:styleId="Standard">
    <w:name w:val="Standard"/>
    <w:rsid w:val="00F54C33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Calibri"/>
      <w:color w:val="00000A"/>
      <w:kern w:val="3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C3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C33"/>
  </w:style>
  <w:style w:type="character" w:styleId="Refdenotaderodap">
    <w:name w:val="footnote reference"/>
    <w:basedOn w:val="Fontepargpadro"/>
    <w:uiPriority w:val="99"/>
    <w:semiHidden/>
    <w:unhideWhenUsed/>
    <w:rsid w:val="00F54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a\Configura&#231;&#245;es%20locais\Temporary%20Internet%20Files\OLK154\A4_Timbrado%20(2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E60E-D28A-4C59-BA55-0B16A818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A4_Timbrado (2)</Template>
  <TotalTime>5</TotalTime>
  <Pages>7</Pages>
  <Words>2047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.</Company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PC</dc:creator>
  <cp:lastModifiedBy>user</cp:lastModifiedBy>
  <cp:revision>5</cp:revision>
  <cp:lastPrinted>2019-06-17T18:51:00Z</cp:lastPrinted>
  <dcterms:created xsi:type="dcterms:W3CDTF">2019-07-30T19:02:00Z</dcterms:created>
  <dcterms:modified xsi:type="dcterms:W3CDTF">2019-11-13T15:03:00Z</dcterms:modified>
</cp:coreProperties>
</file>