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C8FA7" w14:textId="5A7C6A50" w:rsidR="00C936AF" w:rsidRDefault="00B242BF" w:rsidP="00D80B58">
      <w:pPr>
        <w:jc w:val="center"/>
        <w:rPr>
          <w:b/>
        </w:rPr>
      </w:pPr>
      <w:bookmarkStart w:id="0" w:name="_GoBack"/>
      <w:r w:rsidRPr="00D80B58">
        <w:rPr>
          <w:b/>
        </w:rPr>
        <w:t>EFEITOS JURÍDICOS DA CRISE SOBRE AS CONTRATAÇÕES ADMINISTRATIVAS</w:t>
      </w:r>
    </w:p>
    <w:bookmarkEnd w:id="0"/>
    <w:p w14:paraId="468FC98B" w14:textId="77777777" w:rsidR="00D80B58" w:rsidRDefault="00D80B58" w:rsidP="00D80B58">
      <w:pPr>
        <w:jc w:val="center"/>
        <w:rPr>
          <w:b/>
        </w:rPr>
      </w:pPr>
    </w:p>
    <w:p w14:paraId="1533A51A" w14:textId="72075634" w:rsidR="00D80B58" w:rsidRPr="00B242BF" w:rsidRDefault="00D80B58" w:rsidP="00D80B58">
      <w:pPr>
        <w:jc w:val="right"/>
        <w:rPr>
          <w:b/>
          <w:bCs/>
          <w:i/>
        </w:rPr>
      </w:pPr>
      <w:r w:rsidRPr="00B242BF">
        <w:rPr>
          <w:b/>
          <w:bCs/>
          <w:i/>
        </w:rPr>
        <w:t>Marçal Justen Filho</w:t>
      </w:r>
    </w:p>
    <w:p w14:paraId="1E82EC3F" w14:textId="150C9B7E" w:rsidR="00B242BF" w:rsidRDefault="00010A49" w:rsidP="00D80B58">
      <w:pPr>
        <w:jc w:val="right"/>
        <w:rPr>
          <w:i/>
        </w:rPr>
      </w:pPr>
      <w:r>
        <w:rPr>
          <w:i/>
        </w:rPr>
        <w:t xml:space="preserve">Mestre e </w:t>
      </w:r>
      <w:r w:rsidR="00B242BF">
        <w:rPr>
          <w:i/>
        </w:rPr>
        <w:t>Doutor em Direito</w:t>
      </w:r>
      <w:r>
        <w:rPr>
          <w:i/>
        </w:rPr>
        <w:t xml:space="preserve"> do Estado pela PUC/SP</w:t>
      </w:r>
    </w:p>
    <w:p w14:paraId="2393AE06" w14:textId="1702D72D" w:rsidR="00B242BF" w:rsidRDefault="00B242BF" w:rsidP="00D80B58">
      <w:pPr>
        <w:jc w:val="right"/>
        <w:rPr>
          <w:i/>
        </w:rPr>
      </w:pPr>
      <w:r>
        <w:rPr>
          <w:i/>
        </w:rPr>
        <w:t>Sócio da Justen, Pereira, Oliveira e Talamini</w:t>
      </w:r>
    </w:p>
    <w:p w14:paraId="7951947C" w14:textId="77777777" w:rsidR="00D80B58" w:rsidRDefault="00D80B58" w:rsidP="00D80B58">
      <w:pPr>
        <w:jc w:val="right"/>
        <w:rPr>
          <w:i/>
        </w:rPr>
      </w:pPr>
    </w:p>
    <w:p w14:paraId="49BA422C" w14:textId="4D601E4E" w:rsidR="00D80B58" w:rsidRDefault="00D80B58" w:rsidP="00C1085D">
      <w:pPr>
        <w:ind w:firstLine="567"/>
        <w:jc w:val="both"/>
      </w:pPr>
      <w:r>
        <w:t>Os reflexos diretos das patologias decorrentes do COVID-19 e das políticas adotadas para combater a pandemia afetam de modo significativo a atividade administrativa estatal. Isso envolve uma pluralidade de questões no âmbito de contratações administrativa</w:t>
      </w:r>
      <w:r w:rsidR="005E1ED3">
        <w:t>s</w:t>
      </w:r>
      <w:r>
        <w:t xml:space="preserve"> em curso de execução e que vierem a ser pactuadas para fazer face ao problema. </w:t>
      </w:r>
    </w:p>
    <w:p w14:paraId="098965D5" w14:textId="77777777" w:rsidR="00D80B58" w:rsidRDefault="00D80B58" w:rsidP="00D80B58">
      <w:pPr>
        <w:jc w:val="both"/>
      </w:pPr>
    </w:p>
    <w:p w14:paraId="771459AB" w14:textId="77777777" w:rsidR="00D80B58" w:rsidRPr="00D80B58" w:rsidRDefault="00D80B58" w:rsidP="00D80B58">
      <w:pPr>
        <w:jc w:val="both"/>
        <w:rPr>
          <w:b/>
        </w:rPr>
      </w:pPr>
      <w:r w:rsidRPr="00D80B58">
        <w:rPr>
          <w:b/>
        </w:rPr>
        <w:t>1) Ainda o dever de planejamento: a previsão de soluções adequadas</w:t>
      </w:r>
    </w:p>
    <w:p w14:paraId="62C0E549" w14:textId="77777777" w:rsidR="00D80B58" w:rsidRDefault="00D80B58" w:rsidP="00C1085D">
      <w:pPr>
        <w:ind w:firstLine="567"/>
        <w:jc w:val="both"/>
      </w:pPr>
      <w:r>
        <w:t xml:space="preserve"> A relevância das dificuldades enfrentadas e a dimensão dos riscos de saúde pública exigem providências imediatas, destinadas a evitar a difusão da doença e a reduzir o ritmo das contaminações. Isso significa uma pluralidade de providências relacionadas direta</w:t>
      </w:r>
      <w:r w:rsidR="00E33810">
        <w:t xml:space="preserve"> ou indiretamente</w:t>
      </w:r>
      <w:r>
        <w:t xml:space="preserve"> com a pandemia. </w:t>
      </w:r>
      <w:r w:rsidR="00E33810">
        <w:t>E</w:t>
      </w:r>
      <w:r>
        <w:t xml:space="preserve">xistem múltiplas outras </w:t>
      </w:r>
      <w:r w:rsidRPr="00765264">
        <w:t>necessidades</w:t>
      </w:r>
      <w:r>
        <w:t xml:space="preserve"> estatais e privadas, que demandam a continuidade da atuação do Poder Público.</w:t>
      </w:r>
    </w:p>
    <w:p w14:paraId="1D291E94" w14:textId="7EA02876" w:rsidR="00D80B58" w:rsidRDefault="00D80B58" w:rsidP="00C1085D">
      <w:pPr>
        <w:ind w:firstLine="567"/>
        <w:jc w:val="both"/>
      </w:pPr>
      <w:r>
        <w:t xml:space="preserve">Isso significa que o dever de planejamento </w:t>
      </w:r>
      <w:r w:rsidR="004128DD">
        <w:t xml:space="preserve">exige a </w:t>
      </w:r>
      <w:r>
        <w:t xml:space="preserve">antecipação das </w:t>
      </w:r>
      <w:r w:rsidR="00AF0119">
        <w:t xml:space="preserve">soluções </w:t>
      </w:r>
      <w:r>
        <w:t>a serem adotadas relativamente a ambos os setores.</w:t>
      </w:r>
    </w:p>
    <w:p w14:paraId="4D86CD4F" w14:textId="77777777" w:rsidR="00D80B58" w:rsidRDefault="00D80B58" w:rsidP="00D80B58">
      <w:pPr>
        <w:jc w:val="both"/>
      </w:pPr>
    </w:p>
    <w:p w14:paraId="477F3CB8" w14:textId="77777777" w:rsidR="00D80B58" w:rsidRPr="00D80B58" w:rsidRDefault="00D80B58" w:rsidP="00D80B58">
      <w:pPr>
        <w:jc w:val="both"/>
        <w:rPr>
          <w:b/>
        </w:rPr>
      </w:pPr>
      <w:r w:rsidRPr="00D80B58">
        <w:rPr>
          <w:b/>
        </w:rPr>
        <w:t>2)  A escassez de recursos estatais e a sua alocação adequada</w:t>
      </w:r>
    </w:p>
    <w:p w14:paraId="774943B2" w14:textId="1BB21472" w:rsidR="00D80B58" w:rsidRDefault="00D80B58" w:rsidP="00C1085D">
      <w:pPr>
        <w:ind w:firstLine="567"/>
        <w:jc w:val="both"/>
      </w:pPr>
      <w:r>
        <w:t xml:space="preserve">O problema da escassez de recursos públicos </w:t>
      </w:r>
      <w:r w:rsidR="00E33810">
        <w:t>adquire gravidade ainda mais séria em vista do estabelecimento da pandemia. Por um lado, pode</w:t>
      </w:r>
      <w:r w:rsidR="00AF0119">
        <w:t>m</w:t>
      </w:r>
      <w:r w:rsidR="00E33810">
        <w:t>-se estimar gastos públicos específicos, até então não previstos, para prevenção e tratamento das moléstias e de outros problemas derivados. Por outro</w:t>
      </w:r>
      <w:r w:rsidR="00AF0119">
        <w:t xml:space="preserve"> lado</w:t>
      </w:r>
      <w:r w:rsidR="00E33810">
        <w:t xml:space="preserve">, ocorrerá a redução das receitas públicas, decorrente da estagnação da atividade econômica em geral. </w:t>
      </w:r>
    </w:p>
    <w:p w14:paraId="50B6F03C" w14:textId="53004DEB" w:rsidR="00E33810" w:rsidRDefault="00E33810" w:rsidP="003C16C9">
      <w:pPr>
        <w:ind w:firstLine="567"/>
        <w:jc w:val="both"/>
      </w:pPr>
      <w:r>
        <w:t xml:space="preserve">Por decorrência, é indispensável que a Administração organize-se para enfrentar as </w:t>
      </w:r>
      <w:r w:rsidRPr="00765264">
        <w:t>dificuldades</w:t>
      </w:r>
      <w:r>
        <w:t xml:space="preserve">, nas diversas áreas e setores. </w:t>
      </w:r>
      <w:r w:rsidR="00AF0119">
        <w:t xml:space="preserve">As </w:t>
      </w:r>
      <w:r>
        <w:t xml:space="preserve">tarefas </w:t>
      </w:r>
      <w:r w:rsidR="00AF0119">
        <w:t xml:space="preserve">devem ser organizadas e </w:t>
      </w:r>
      <w:r>
        <w:t>os recursos humanos</w:t>
      </w:r>
      <w:r w:rsidR="00AF0119">
        <w:t xml:space="preserve"> alocados</w:t>
      </w:r>
      <w:r>
        <w:t xml:space="preserve"> de modo compatível com as </w:t>
      </w:r>
      <w:r w:rsidR="00765264">
        <w:t>circun</w:t>
      </w:r>
      <w:r w:rsidR="00765264" w:rsidRPr="00765264">
        <w:t>st</w:t>
      </w:r>
      <w:r w:rsidR="00765264" w:rsidRPr="003C16C9">
        <w:t>â</w:t>
      </w:r>
      <w:r w:rsidR="00765264" w:rsidRPr="00765264">
        <w:t>n</w:t>
      </w:r>
      <w:r w:rsidR="00765264">
        <w:t>cias</w:t>
      </w:r>
      <w:r w:rsidR="00AF0119">
        <w:t xml:space="preserve"> </w:t>
      </w:r>
      <w:r>
        <w:t>a serem enfrentadas.</w:t>
      </w:r>
    </w:p>
    <w:p w14:paraId="6420615B" w14:textId="6044490A" w:rsidR="00765264" w:rsidRDefault="00E33810" w:rsidP="003C16C9">
      <w:pPr>
        <w:ind w:firstLine="567"/>
        <w:jc w:val="both"/>
      </w:pPr>
      <w:r>
        <w:t xml:space="preserve">Isso envolve uma avaliação de prioridades, segundo o princípio da proporcionalidade. </w:t>
      </w:r>
    </w:p>
    <w:p w14:paraId="0AEC13B5" w14:textId="77777777" w:rsidR="00E33810" w:rsidRDefault="00E33810" w:rsidP="003C16C9">
      <w:pPr>
        <w:ind w:firstLine="567"/>
        <w:jc w:val="both"/>
      </w:pPr>
    </w:p>
    <w:p w14:paraId="1DBCAE78" w14:textId="77777777" w:rsidR="00E33810" w:rsidRDefault="00E33810" w:rsidP="00D80B58">
      <w:pPr>
        <w:jc w:val="both"/>
        <w:rPr>
          <w:b/>
        </w:rPr>
      </w:pPr>
      <w:r w:rsidRPr="00E33810">
        <w:rPr>
          <w:b/>
        </w:rPr>
        <w:t>3) A vedação à omissão</w:t>
      </w:r>
      <w:r>
        <w:rPr>
          <w:b/>
        </w:rPr>
        <w:t xml:space="preserve"> da Administração Pública</w:t>
      </w:r>
    </w:p>
    <w:p w14:paraId="6A7DEF68" w14:textId="77777777" w:rsidR="00E33810" w:rsidRDefault="00E33810" w:rsidP="00C1085D">
      <w:pPr>
        <w:ind w:firstLine="567"/>
        <w:jc w:val="both"/>
      </w:pPr>
      <w:r>
        <w:t xml:space="preserve">Em qualquer caso, não se admite a omissão da Administração Pública. Essa imposição se verifica não apenas às </w:t>
      </w:r>
      <w:r w:rsidRPr="00765264">
        <w:t>providências</w:t>
      </w:r>
      <w:r>
        <w:t xml:space="preserve"> diretamente relacionadas com o combate à pandemia. Também incide quanto às demais atividades administrativas. </w:t>
      </w:r>
    </w:p>
    <w:p w14:paraId="7C56635C" w14:textId="1F2BE87A" w:rsidR="00895C8B" w:rsidRPr="003C16C9" w:rsidRDefault="00895C8B" w:rsidP="003C16C9">
      <w:pPr>
        <w:ind w:firstLine="567"/>
        <w:jc w:val="both"/>
      </w:pPr>
      <w:r>
        <w:t xml:space="preserve">O dever de planejamento não se circunscreve às questões emergenciais. Abrange a avaliação das perspectivas futuras quanto à generalidade das implicações decorrentes da crise. Em outras palavras: há muitos contratos administrativos em curso e cabe </w:t>
      </w:r>
      <w:r w:rsidR="00683190">
        <w:t xml:space="preserve">ao Poder Público </w:t>
      </w:r>
      <w:r>
        <w:t xml:space="preserve">adotar </w:t>
      </w:r>
      <w:r w:rsidR="00765264">
        <w:t>medidas</w:t>
      </w:r>
      <w:r w:rsidR="00683190">
        <w:t xml:space="preserve"> específic</w:t>
      </w:r>
      <w:r w:rsidR="00765264">
        <w:t>a</w:t>
      </w:r>
      <w:r w:rsidR="00683190">
        <w:t xml:space="preserve">s </w:t>
      </w:r>
      <w:r>
        <w:t>e adequad</w:t>
      </w:r>
      <w:r w:rsidR="00765264">
        <w:t>a</w:t>
      </w:r>
      <w:r>
        <w:t xml:space="preserve">s relativamente a eles. É indispensável avaliar as perspectivas futuras quanto à sua execução, identificar as soluções viáveis e adotar as </w:t>
      </w:r>
      <w:r w:rsidR="00765264" w:rsidRPr="00765264">
        <w:t>decis</w:t>
      </w:r>
      <w:r w:rsidR="00765264" w:rsidRPr="003C16C9">
        <w:t>õ</w:t>
      </w:r>
      <w:r w:rsidR="00765264" w:rsidRPr="00765264">
        <w:t>es</w:t>
      </w:r>
      <w:r w:rsidR="003079FB" w:rsidRPr="00765264">
        <w:t xml:space="preserve"> </w:t>
      </w:r>
      <w:r w:rsidRPr="00765264">
        <w:t xml:space="preserve">que a situação </w:t>
      </w:r>
      <w:r w:rsidR="00765264" w:rsidRPr="00765264">
        <w:t>exigir</w:t>
      </w:r>
      <w:r w:rsidRPr="00765264">
        <w:t xml:space="preserve">. </w:t>
      </w:r>
    </w:p>
    <w:p w14:paraId="32920102" w14:textId="77777777" w:rsidR="00E33810" w:rsidRPr="003C16C9" w:rsidRDefault="00895C8B" w:rsidP="00D80B58">
      <w:pPr>
        <w:jc w:val="both"/>
        <w:rPr>
          <w:b/>
        </w:rPr>
      </w:pPr>
      <w:r w:rsidRPr="003C16C9">
        <w:rPr>
          <w:b/>
        </w:rPr>
        <w:lastRenderedPageBreak/>
        <w:t xml:space="preserve">4) A distinção entre </w:t>
      </w:r>
      <w:r w:rsidR="00B142A8" w:rsidRPr="003C16C9">
        <w:rPr>
          <w:b/>
        </w:rPr>
        <w:t>atuação relacionada e não relacionada à pandemia</w:t>
      </w:r>
      <w:r w:rsidRPr="003C16C9">
        <w:rPr>
          <w:b/>
        </w:rPr>
        <w:t xml:space="preserve"> </w:t>
      </w:r>
    </w:p>
    <w:p w14:paraId="263D8930" w14:textId="104930E7" w:rsidR="00B142A8" w:rsidRDefault="00683190" w:rsidP="003C16C9">
      <w:pPr>
        <w:ind w:firstLine="567"/>
        <w:jc w:val="both"/>
      </w:pPr>
      <w:r w:rsidRPr="003C16C9">
        <w:t xml:space="preserve">É </w:t>
      </w:r>
      <w:r w:rsidR="00765264">
        <w:t>relevante</w:t>
      </w:r>
      <w:r w:rsidRPr="00765264">
        <w:t xml:space="preserve"> </w:t>
      </w:r>
      <w:r w:rsidR="00B142A8" w:rsidRPr="00765264">
        <w:t>diferenciar as atuações administrativas diretamente relacionadas à pandemia e aquelas que não o sejam.</w:t>
      </w:r>
      <w:r w:rsidR="00B142A8">
        <w:t xml:space="preserve"> </w:t>
      </w:r>
    </w:p>
    <w:p w14:paraId="21C4B9A6" w14:textId="6F2EA838" w:rsidR="00B142A8" w:rsidRDefault="00B142A8" w:rsidP="003C16C9">
      <w:pPr>
        <w:ind w:firstLine="567"/>
        <w:jc w:val="both"/>
      </w:pPr>
      <w:r>
        <w:t xml:space="preserve">O atendimento direto à pandemia é uma prioridade. Isso significa a alocação de pessoal e de recursos para </w:t>
      </w:r>
      <w:r w:rsidR="00683190">
        <w:t>esse fim</w:t>
      </w:r>
      <w:r>
        <w:t>. Mas se pode estimar que nem todo</w:t>
      </w:r>
      <w:r w:rsidR="00683190">
        <w:t>s</w:t>
      </w:r>
      <w:r>
        <w:t xml:space="preserve"> os agentes públicos serão vinculados ao combate à pandemia. Aliás, até se pode estimar que os integrantes dos grupos de riscos devem ser </w:t>
      </w:r>
      <w:r w:rsidR="00683190">
        <w:t>resguardados</w:t>
      </w:r>
      <w:r>
        <w:t>.</w:t>
      </w:r>
    </w:p>
    <w:p w14:paraId="70A6BBF5" w14:textId="77777777" w:rsidR="00765264" w:rsidRDefault="00B142A8">
      <w:pPr>
        <w:ind w:firstLine="567"/>
        <w:jc w:val="both"/>
      </w:pPr>
      <w:r>
        <w:t xml:space="preserve">Basta considerar que uma das providências necessárias ao combate à crise foi a suspensão de atividades presenciais e o trabalho em domicílio. </w:t>
      </w:r>
    </w:p>
    <w:p w14:paraId="1312EC86" w14:textId="46F75FEA" w:rsidR="00B142A8" w:rsidRDefault="00B142A8" w:rsidP="003C16C9">
      <w:pPr>
        <w:ind w:firstLine="567"/>
        <w:jc w:val="both"/>
      </w:pPr>
      <w:r>
        <w:t>Isso não significa, no entanto, a ausência de continuidade da atuação funcional desses servidores. Portanto, existe uma parcela significativa da força de trabalho da Administração Pública que se encontra disponível para manter o desempenho das atividades funcionai</w:t>
      </w:r>
      <w:r w:rsidRPr="00687AE9">
        <w:t xml:space="preserve">s – </w:t>
      </w:r>
      <w:r w:rsidR="00687AE9" w:rsidRPr="003C16C9">
        <w:t>ainda</w:t>
      </w:r>
      <w:r w:rsidRPr="00687AE9">
        <w:t xml:space="preserve"> </w:t>
      </w:r>
      <w:r w:rsidRPr="00A345C4">
        <w:t xml:space="preserve">que </w:t>
      </w:r>
      <w:r w:rsidRPr="00C1085D">
        <w:t>à distância.</w:t>
      </w:r>
      <w:r>
        <w:t xml:space="preserve"> </w:t>
      </w:r>
    </w:p>
    <w:p w14:paraId="580894A3" w14:textId="77777777" w:rsidR="00B142A8" w:rsidRDefault="00B142A8" w:rsidP="003C16C9">
      <w:pPr>
        <w:ind w:firstLine="567"/>
        <w:jc w:val="both"/>
      </w:pPr>
      <w:r>
        <w:t xml:space="preserve">Esse contingente de agentes estatais deve manter (ou assumir) funções relacionadas à continuidade das atividades administrativas, não relacionadas com </w:t>
      </w:r>
      <w:r w:rsidR="000E41D4">
        <w:t xml:space="preserve">o combate à pandemia. </w:t>
      </w:r>
    </w:p>
    <w:p w14:paraId="5C3B27C0" w14:textId="77538DFE" w:rsidR="000E41D4" w:rsidRDefault="000E41D4" w:rsidP="003C16C9">
      <w:pPr>
        <w:ind w:firstLine="567"/>
        <w:jc w:val="both"/>
      </w:pPr>
      <w:r>
        <w:t>Não há cabimento em alocar uma parte dos recursos públicos para combater a pandemia e</w:t>
      </w:r>
      <w:r w:rsidR="00317672">
        <w:t xml:space="preserve"> negligenciar as demais atividades administrativas</w:t>
      </w:r>
      <w:r w:rsidR="00765264">
        <w:t>, especialmente c</w:t>
      </w:r>
      <w:r>
        <w:t xml:space="preserve">onsiderando a existência de pessoal disponível para atuar </w:t>
      </w:r>
      <w:r w:rsidR="00765264">
        <w:t xml:space="preserve">(ainda que em domicílio) nesses </w:t>
      </w:r>
      <w:r>
        <w:t>setores.</w:t>
      </w:r>
    </w:p>
    <w:p w14:paraId="6470D839" w14:textId="77777777" w:rsidR="000E41D4" w:rsidRDefault="000E41D4" w:rsidP="00D80B58">
      <w:pPr>
        <w:jc w:val="both"/>
      </w:pPr>
    </w:p>
    <w:p w14:paraId="5823FCFD" w14:textId="77777777" w:rsidR="000E41D4" w:rsidRPr="000E41D4" w:rsidRDefault="000E41D4" w:rsidP="00D80B58">
      <w:pPr>
        <w:jc w:val="both"/>
        <w:rPr>
          <w:b/>
        </w:rPr>
      </w:pPr>
      <w:r w:rsidRPr="000E41D4">
        <w:rPr>
          <w:b/>
        </w:rPr>
        <w:t>5) Contratações administrativas relacionadas com a pandemia</w:t>
      </w:r>
    </w:p>
    <w:p w14:paraId="77AD6088" w14:textId="77777777" w:rsidR="00E33810" w:rsidRDefault="000E41D4" w:rsidP="003C16C9">
      <w:pPr>
        <w:ind w:firstLine="567"/>
        <w:jc w:val="both"/>
      </w:pPr>
      <w:r>
        <w:t>O enfrentamento à crise exige novas contratações administrativas, relacionadas aos diversos bens e serviços pertinentes. Essas contratações subordinar-se-ão aos princípios fundamentais aplicáveis genericamente, às regras gerais já existentes e às disposições específicas veiculadas a propósito da crise.</w:t>
      </w:r>
    </w:p>
    <w:p w14:paraId="7EA59247" w14:textId="77777777" w:rsidR="000E41D4" w:rsidRDefault="000E41D4" w:rsidP="003C16C9">
      <w:pPr>
        <w:ind w:firstLine="567"/>
        <w:jc w:val="both"/>
      </w:pPr>
      <w:r>
        <w:t xml:space="preserve">Isso significa que a crise não autoriza contratações informais nem a ausência de observância das regras pertinentes – exceto em caso de emergência insuperável. </w:t>
      </w:r>
    </w:p>
    <w:p w14:paraId="30E9B783" w14:textId="77777777" w:rsidR="000E41D4" w:rsidRDefault="000E41D4" w:rsidP="00D80B58">
      <w:pPr>
        <w:jc w:val="both"/>
      </w:pPr>
    </w:p>
    <w:p w14:paraId="1131F10A" w14:textId="77777777" w:rsidR="00411286" w:rsidRDefault="009B6F21" w:rsidP="00D80B58">
      <w:pPr>
        <w:jc w:val="both"/>
        <w:rPr>
          <w:b/>
        </w:rPr>
      </w:pPr>
      <w:r>
        <w:rPr>
          <w:b/>
        </w:rPr>
        <w:t>5.1</w:t>
      </w:r>
      <w:r w:rsidR="00411286" w:rsidRPr="00411286">
        <w:rPr>
          <w:b/>
        </w:rPr>
        <w:t>) Emergências insuperáveis</w:t>
      </w:r>
    </w:p>
    <w:p w14:paraId="43F8B4F2" w14:textId="5B7B47AD" w:rsidR="00411286" w:rsidRDefault="00411286" w:rsidP="003C16C9">
      <w:pPr>
        <w:ind w:firstLine="567"/>
        <w:jc w:val="both"/>
      </w:pPr>
      <w:r>
        <w:t xml:space="preserve">A pandemia pode gerar situações </w:t>
      </w:r>
      <w:r w:rsidR="00C1085D">
        <w:t xml:space="preserve">de </w:t>
      </w:r>
      <w:r>
        <w:t>atendimento imediato, insuscetível de aguardar dias ou horas. Basta considerar a hipótese em que instalações ou serviços de terceiros sejam indispensáveis para tentar evitar o óbito de um sujeito ou para impedir a disseminação do vírus. É evidente que as regras constitucionais, que privilegiam o atendimento às necessidades coletivas e a realização do interesse público, impõem a adoção de medidas práticas e efetivas por parte da Administração Pública, independentemente de formalização num processo administrativo burocrático.</w:t>
      </w:r>
    </w:p>
    <w:p w14:paraId="3742771D" w14:textId="77777777" w:rsidR="00571CB0" w:rsidRDefault="00411286" w:rsidP="003C16C9">
      <w:pPr>
        <w:ind w:firstLine="567"/>
        <w:jc w:val="both"/>
      </w:pPr>
      <w:r>
        <w:t xml:space="preserve"> A situação autoriza a ocupação de bem privado prevista no art. 5</w:t>
      </w:r>
      <w:r>
        <w:rPr>
          <w:rFonts w:ascii="Arial" w:hAnsi="Arial" w:cs="Arial"/>
        </w:rPr>
        <w:t>º</w:t>
      </w:r>
      <w:r>
        <w:t>, inc. XXV, da CF/88 (“</w:t>
      </w:r>
      <w:r w:rsidRPr="00411286">
        <w:t>no caso de iminente perigo público, a autoridade competente poderá usar de propriedade particular, assegurada ao proprietário indenização ulterior, se houver dano</w:t>
      </w:r>
      <w:r>
        <w:t xml:space="preserve">”). </w:t>
      </w:r>
    </w:p>
    <w:p w14:paraId="0BE06D27" w14:textId="77777777" w:rsidR="00571CB0" w:rsidRDefault="00571CB0" w:rsidP="003C16C9">
      <w:pPr>
        <w:ind w:firstLine="567"/>
        <w:jc w:val="both"/>
      </w:pPr>
      <w:r>
        <w:t>A Lei 13.979/2020 autorizou, entre as providências cabíveis, “</w:t>
      </w:r>
      <w:r w:rsidRPr="00571CB0">
        <w:t>requisição de bens e serviços de pessoas naturais e jurídicas, hipótese em que será garantido o pagamento posterior de indenização justa</w:t>
      </w:r>
      <w:r>
        <w:t>”</w:t>
      </w:r>
      <w:r>
        <w:rPr>
          <w:i/>
        </w:rPr>
        <w:t xml:space="preserve"> </w:t>
      </w:r>
      <w:r>
        <w:t>(art. 3</w:t>
      </w:r>
      <w:r>
        <w:rPr>
          <w:rFonts w:ascii="Arial" w:hAnsi="Arial" w:cs="Arial"/>
        </w:rPr>
        <w:t>º</w:t>
      </w:r>
      <w:r>
        <w:t xml:space="preserve">, inc. VII). </w:t>
      </w:r>
    </w:p>
    <w:p w14:paraId="3BC82DEF" w14:textId="61D2C104" w:rsidR="00963946" w:rsidRDefault="00963946" w:rsidP="003C16C9">
      <w:pPr>
        <w:ind w:firstLine="567"/>
        <w:jc w:val="both"/>
      </w:pPr>
      <w:r>
        <w:lastRenderedPageBreak/>
        <w:t>A regra somente pode abrange</w:t>
      </w:r>
      <w:r w:rsidR="00000984">
        <w:t>r</w:t>
      </w:r>
      <w:r>
        <w:t xml:space="preserve"> as hipóteses em que a emergência torne inviável a adoção das formalidades usualmente adotadas. Lembre-se que o dispositivo não dispõe sobre um contrato administrativo. No caso, existe ato administrativo unilateral, que retrata o exercício de competência estatal anômala. </w:t>
      </w:r>
    </w:p>
    <w:p w14:paraId="09970F95" w14:textId="77777777" w:rsidR="00963946" w:rsidRDefault="00963946" w:rsidP="003C16C9">
      <w:pPr>
        <w:ind w:firstLine="567"/>
        <w:jc w:val="both"/>
      </w:pPr>
      <w:r>
        <w:t>A competência deve ser exercitada com grande cautela, tomando em vista que acarreta o sacrifício dos interesses e direitos do particular. Aplica-se o princípio da proporcionalidade. Por um lado, não se admite a requisição de bens e serviços que não sejam adequados à satisfação da necessidade. Por outro</w:t>
      </w:r>
      <w:r w:rsidR="00C1085D">
        <w:t xml:space="preserve"> lado</w:t>
      </w:r>
      <w:r>
        <w:t>, é vedado requisitar bens e serviços além do estritamente necessário. A infração a esses limites configura ato abusivo da autoridade e acarreta não apenas uma indenização pela requisição</w:t>
      </w:r>
      <w:r w:rsidR="00C1085D">
        <w:t>,</w:t>
      </w:r>
      <w:r>
        <w:t xml:space="preserve"> mas também perdas e danos e a responsabilização do autor do abuso. </w:t>
      </w:r>
    </w:p>
    <w:p w14:paraId="033D6DDF" w14:textId="77777777" w:rsidR="00963946" w:rsidRDefault="00963946" w:rsidP="003C16C9">
      <w:pPr>
        <w:ind w:firstLine="567"/>
        <w:jc w:val="both"/>
      </w:pPr>
      <w:r>
        <w:t xml:space="preserve">Cabe à autoridade administrativa promover, tão logo possível, a formalização dos atos para documentar o ocorrido e para iniciar o processo administrativo orientado a apurar a justa indenização. A omissão dessas providências, uma vez atendida a necessidade, configura grave infração à ordem jurídica e impõe a responsabilização do agente público.  </w:t>
      </w:r>
    </w:p>
    <w:p w14:paraId="66ACB3F7" w14:textId="77777777" w:rsidR="00963946" w:rsidRDefault="00963946" w:rsidP="00571CB0">
      <w:pPr>
        <w:jc w:val="both"/>
      </w:pPr>
    </w:p>
    <w:p w14:paraId="0A80EE2B" w14:textId="77777777" w:rsidR="00963946" w:rsidRDefault="009B6F21" w:rsidP="00571CB0">
      <w:pPr>
        <w:jc w:val="both"/>
        <w:rPr>
          <w:b/>
        </w:rPr>
      </w:pPr>
      <w:r>
        <w:rPr>
          <w:b/>
        </w:rPr>
        <w:t>5.2</w:t>
      </w:r>
      <w:r w:rsidR="00963946" w:rsidRPr="00963946">
        <w:rPr>
          <w:b/>
        </w:rPr>
        <w:t>)</w:t>
      </w:r>
      <w:r w:rsidR="00332BA2">
        <w:rPr>
          <w:b/>
        </w:rPr>
        <w:t xml:space="preserve"> Nova hipótese de dispensa de licitação</w:t>
      </w:r>
      <w:r w:rsidR="00963946" w:rsidRPr="00963946">
        <w:rPr>
          <w:b/>
        </w:rPr>
        <w:t xml:space="preserve"> </w:t>
      </w:r>
    </w:p>
    <w:p w14:paraId="0F3D8D2A" w14:textId="7A548EC7" w:rsidR="00332BA2" w:rsidRDefault="00332BA2" w:rsidP="00C1085D">
      <w:pPr>
        <w:ind w:firstLine="567"/>
        <w:jc w:val="both"/>
      </w:pPr>
      <w:r>
        <w:t>O</w:t>
      </w:r>
      <w:r w:rsidR="00963946">
        <w:t xml:space="preserve"> art. 24, inc. IV, da Lei 8.666 </w:t>
      </w:r>
      <w:r w:rsidR="005F6488">
        <w:t xml:space="preserve">prevê </w:t>
      </w:r>
      <w:r w:rsidR="00521C4D">
        <w:t>hipótese</w:t>
      </w:r>
      <w:r w:rsidR="00963946">
        <w:t xml:space="preserve"> de dispensa de licitação</w:t>
      </w:r>
      <w:r>
        <w:t xml:space="preserve"> para fins emergenciais, quando o tempo necessário à implementação da licitação produz risco de danos irreparáveis.  </w:t>
      </w:r>
    </w:p>
    <w:p w14:paraId="475D37CF" w14:textId="77777777" w:rsidR="00332BA2" w:rsidRDefault="00963946" w:rsidP="003C16C9">
      <w:pPr>
        <w:ind w:firstLine="567"/>
        <w:jc w:val="both"/>
      </w:pPr>
      <w:r>
        <w:t>O art. 4</w:t>
      </w:r>
      <w:r>
        <w:rPr>
          <w:rFonts w:ascii="Arial" w:hAnsi="Arial" w:cs="Arial"/>
        </w:rPr>
        <w:t>º</w:t>
      </w:r>
      <w:r>
        <w:t xml:space="preserve"> da Lei 13.979 instituiu uma hipótese específica </w:t>
      </w:r>
      <w:r w:rsidR="00332BA2">
        <w:t>de dispensa de licitação</w:t>
      </w:r>
      <w:r w:rsidR="006547BC">
        <w:t>:</w:t>
      </w:r>
      <w:r w:rsidR="00332BA2">
        <w:t xml:space="preserve"> </w:t>
      </w:r>
    </w:p>
    <w:p w14:paraId="5E32D8D6" w14:textId="77777777" w:rsidR="00963946" w:rsidRDefault="00963946" w:rsidP="005123D0">
      <w:pPr>
        <w:spacing w:before="120"/>
        <w:ind w:left="708"/>
        <w:jc w:val="both"/>
      </w:pPr>
      <w:r>
        <w:t>“</w:t>
      </w:r>
      <w:r w:rsidRPr="006547BC">
        <w:rPr>
          <w:rFonts w:asciiTheme="majorHAnsi" w:eastAsia="Times New Roman" w:hAnsiTheme="majorHAnsi" w:cs="Times New Roman"/>
          <w:i/>
          <w:lang w:eastAsia="pt-BR"/>
        </w:rPr>
        <w:t>Fica dispensada a licitação para aquisição de bens, serviços e insumos de saúde destinados ao enfrentamento da emergência de saúde pública de importância internacional decorrente do coronavírus de que trata esta Lei”.</w:t>
      </w:r>
    </w:p>
    <w:p w14:paraId="51CA8279" w14:textId="77777777" w:rsidR="001F6455" w:rsidRDefault="001F6455" w:rsidP="003C16C9">
      <w:pPr>
        <w:ind w:firstLine="567"/>
        <w:jc w:val="both"/>
      </w:pPr>
      <w:r>
        <w:t>A Lei exige a pertinência da contratação com o atendimento da “emergência de saúde pública”. Essa questão envolve dois desdobramentos. O primeiro se relaciona com o vínculo de pertinência entre a contratação e o atendimento, ainda que indireto, das necessidades relativas à pandemia. A hipótese normativa não abrange contratações que versem sobre satisfação de necessidades de outra ordem.</w:t>
      </w:r>
    </w:p>
    <w:p w14:paraId="60FC4A8D" w14:textId="75D4028A" w:rsidR="006547BC" w:rsidRDefault="001F6455" w:rsidP="003C16C9">
      <w:pPr>
        <w:ind w:firstLine="567"/>
        <w:jc w:val="both"/>
      </w:pPr>
      <w:r>
        <w:t>O segundo se refere à questão da “emergência”. A regra legal</w:t>
      </w:r>
      <w:r w:rsidR="006547BC">
        <w:t xml:space="preserve"> consagrou uma presunção absoluta de urgência na formalização da contratação</w:t>
      </w:r>
      <w:r w:rsidR="00BD4ADB">
        <w:t xml:space="preserve">. Não </w:t>
      </w:r>
      <w:r w:rsidR="005123D0">
        <w:t xml:space="preserve">é preciso </w:t>
      </w:r>
      <w:r w:rsidR="00BD4ADB">
        <w:t xml:space="preserve">evidenciar o risco produzido pela demora na formalização da licitação. </w:t>
      </w:r>
      <w:r>
        <w:t xml:space="preserve">No entanto, afigura-se que alguma espécie de emergência deve existir para autorizar a dispensa. Um exemplo permite compreender a questão. O dispositivo legal não autoriza a dispensa de licitação para </w:t>
      </w:r>
      <w:r w:rsidR="00765264">
        <w:t xml:space="preserve">situação em que o efetivo fornecimento dos </w:t>
      </w:r>
      <w:r>
        <w:t xml:space="preserve">serviços ou produtos </w:t>
      </w:r>
      <w:r w:rsidR="00765264">
        <w:t xml:space="preserve">esteja previsto para ser executado em </w:t>
      </w:r>
      <w:r>
        <w:t>doze meses. Essa contratação não será adequada para enfrentar a emergência.</w:t>
      </w:r>
    </w:p>
    <w:p w14:paraId="4DCBA718" w14:textId="3EC2A0D2" w:rsidR="00765264" w:rsidRDefault="001F6455">
      <w:pPr>
        <w:ind w:firstLine="567"/>
        <w:jc w:val="both"/>
      </w:pPr>
      <w:r>
        <w:t xml:space="preserve">Mas o dispositivo abarca inclusive obras públicas, de natureza definitiva. </w:t>
      </w:r>
      <w:r w:rsidR="00765264">
        <w:t xml:space="preserve">A alusão a “aquisição de serviços” abrange inclusive os serviços de engenharia. Caberia negar a viabilidade de contratação de “obras de engenharia”. Ainda que se possa reputar que o direito brasileiro diferencia usualmente os conceitos de “obra” e “serviço de engenharia”, não é cabível invocar uma interpretação literal em vista da finalidade buscada pelo dispositivo. </w:t>
      </w:r>
    </w:p>
    <w:p w14:paraId="6BA5C2AA" w14:textId="478AD396" w:rsidR="00765264" w:rsidRDefault="00765264">
      <w:pPr>
        <w:ind w:firstLine="567"/>
        <w:jc w:val="both"/>
      </w:pPr>
      <w:r>
        <w:lastRenderedPageBreak/>
        <w:t xml:space="preserve">Deve-se admitir que </w:t>
      </w:r>
      <w:r w:rsidR="001F6455">
        <w:t xml:space="preserve">é cabível a contratação da construção de instalações hospitalares indispensáveis ao tratamento dos doentes, a serem executadas em período de tempo muito reduzido. </w:t>
      </w:r>
      <w:r>
        <w:t>Não é admissível invocar uma distinção formal e abstrata</w:t>
      </w:r>
      <w:r w:rsidR="00B74EE8">
        <w:t xml:space="preserve"> para impedir a adoção pelo Estado de providências materiais necessárias a assegurar a preservação da saúde e da vida humana. </w:t>
      </w:r>
    </w:p>
    <w:p w14:paraId="3DD870C0" w14:textId="4CBFE080" w:rsidR="00BD4ADB" w:rsidRDefault="001F6455" w:rsidP="003C16C9">
      <w:pPr>
        <w:ind w:firstLine="567"/>
        <w:jc w:val="both"/>
      </w:pPr>
      <w:r>
        <w:t>Anote-se que a</w:t>
      </w:r>
      <w:r w:rsidR="00BD4ADB">
        <w:t xml:space="preserve"> regra também abrange as hipóteses de inviabilidade de competição, em que os atributos do serviço ou do produto sejam fundamentais para a sua contratação pela Administração Pública.</w:t>
      </w:r>
      <w:r w:rsidR="00B74EE8">
        <w:t xml:space="preserve"> Dito de outro modo, torna-se desnecessário invocar a inviabilidade de competição – ainda que ela se encontre presente – nos casos subsumíveis </w:t>
      </w:r>
      <w:r w:rsidR="003C16C9">
        <w:t xml:space="preserve">ao dispositivo examinado. </w:t>
      </w:r>
    </w:p>
    <w:p w14:paraId="336A5775" w14:textId="7003213E" w:rsidR="00BD4ADB" w:rsidRDefault="00BD4ADB" w:rsidP="003C16C9">
      <w:pPr>
        <w:ind w:firstLine="567"/>
        <w:jc w:val="both"/>
      </w:pPr>
      <w:r>
        <w:t>A contratação direta fundada no art. 4</w:t>
      </w:r>
      <w:r>
        <w:rPr>
          <w:rFonts w:ascii="Arial" w:hAnsi="Arial" w:cs="Arial"/>
        </w:rPr>
        <w:t>º</w:t>
      </w:r>
      <w:r>
        <w:t xml:space="preserve"> da Lei 13.979 deve ser antecedida e acompanhada das providências destinadas a evidenciar a sua compatibilidade com os princípios norteadores da atividade administrativa. As características do caso concreto influenciam as soluções específicas a serem </w:t>
      </w:r>
      <w:r w:rsidR="005123D0">
        <w:t>implementadas</w:t>
      </w:r>
      <w:r>
        <w:t xml:space="preserve">. Como regra geral, a Administração deverá </w:t>
      </w:r>
      <w:r w:rsidRPr="003C16C9">
        <w:t>adotar</w:t>
      </w:r>
      <w:r>
        <w:t xml:space="preserve"> todas as cautelas para obter a contratação mais vantajosa possível, inclusive promovendo cotações de preços e produtos entre diversos fornecedores</w:t>
      </w:r>
      <w:r w:rsidR="003C16C9">
        <w:t>, mediante o uso dos recursos eletrônicos</w:t>
      </w:r>
      <w:r>
        <w:t xml:space="preserve">. Não se exige a aquisição do produto com o menor preço, se existirem justificativas para selecionar fornecedor diverso. </w:t>
      </w:r>
    </w:p>
    <w:p w14:paraId="11A9F7F4" w14:textId="77777777" w:rsidR="00BD4ADB" w:rsidRDefault="00BD4ADB" w:rsidP="003C16C9">
      <w:pPr>
        <w:ind w:firstLine="567"/>
        <w:jc w:val="both"/>
      </w:pPr>
      <w:r>
        <w:t xml:space="preserve">Mas é indispensável a formalização da contratação, com a indicação dos motivos que fundamentaram a escolha realizada.  </w:t>
      </w:r>
    </w:p>
    <w:p w14:paraId="4099F3F4" w14:textId="77777777" w:rsidR="001F6455" w:rsidRDefault="001F6455" w:rsidP="00963946">
      <w:pPr>
        <w:jc w:val="both"/>
      </w:pPr>
    </w:p>
    <w:p w14:paraId="6D30A6D6" w14:textId="77777777" w:rsidR="009B6F21" w:rsidRDefault="009B6F21" w:rsidP="00963946">
      <w:pPr>
        <w:jc w:val="both"/>
        <w:rPr>
          <w:b/>
        </w:rPr>
      </w:pPr>
      <w:r>
        <w:rPr>
          <w:b/>
        </w:rPr>
        <w:t xml:space="preserve">6) Demais novas contratações administrativas </w:t>
      </w:r>
    </w:p>
    <w:p w14:paraId="7E7D5FB7" w14:textId="77777777" w:rsidR="009B6F21" w:rsidRDefault="00BA3F64" w:rsidP="003C16C9">
      <w:pPr>
        <w:ind w:firstLine="567"/>
        <w:jc w:val="both"/>
      </w:pPr>
      <w:r>
        <w:t xml:space="preserve">A continuidade da atividade administrativa exige a realização de licitações para novas contratações. No entanto, é necessário tomar em vista os possíveis reflexos indiretos da pandemia sobre tais contratos. Algumas questões, dentre outras, devem ser objeto de consideração. </w:t>
      </w:r>
    </w:p>
    <w:p w14:paraId="2ACDF8FA" w14:textId="77777777" w:rsidR="00BA3F64" w:rsidRDefault="00BA3F64" w:rsidP="00963946">
      <w:pPr>
        <w:jc w:val="both"/>
      </w:pPr>
    </w:p>
    <w:p w14:paraId="3AD54E49" w14:textId="77777777" w:rsidR="00BA3F64" w:rsidRPr="005A2E3A" w:rsidRDefault="00BA3F64" w:rsidP="00963946">
      <w:pPr>
        <w:jc w:val="both"/>
        <w:rPr>
          <w:b/>
        </w:rPr>
      </w:pPr>
      <w:r w:rsidRPr="005A2E3A">
        <w:rPr>
          <w:b/>
        </w:rPr>
        <w:t>6.1) A restrição dos recursos públicos</w:t>
      </w:r>
    </w:p>
    <w:p w14:paraId="24291A97" w14:textId="77777777" w:rsidR="00BA3F64" w:rsidRDefault="00BA3F64" w:rsidP="003C16C9">
      <w:pPr>
        <w:ind w:firstLine="567"/>
        <w:jc w:val="both"/>
      </w:pPr>
      <w:r>
        <w:t xml:space="preserve">Um primeiro aspecto se relaciona com o agravamento da escassez dos recursos públicos. Cabe à Administração avaliar a relevância das necessidades e das atividades a serem desenvolvidas. Insisto que isso não significa restringir a atuação administrativa apenas ao enfrentamento da pandemia. </w:t>
      </w:r>
    </w:p>
    <w:p w14:paraId="57EDE50D" w14:textId="03D79FA8" w:rsidR="00BA3F64" w:rsidRDefault="00BA3F64" w:rsidP="003C16C9">
      <w:pPr>
        <w:ind w:firstLine="567"/>
        <w:jc w:val="both"/>
      </w:pPr>
      <w:r>
        <w:t>Por exemplo, existe a necessidade de fornecimento de medicamentos para diversas outras patologias. Há doentes crônicos, que podem sofrer danos muito sérios sem o fornecimento de medicamentos por parte do SUS.</w:t>
      </w:r>
      <w:r w:rsidR="00316E91">
        <w:t xml:space="preserve"> </w:t>
      </w:r>
    </w:p>
    <w:p w14:paraId="5C790787" w14:textId="77777777" w:rsidR="00BA3F64" w:rsidRDefault="00BA3F64" w:rsidP="00963946">
      <w:pPr>
        <w:jc w:val="both"/>
      </w:pPr>
    </w:p>
    <w:p w14:paraId="2A229DC9" w14:textId="77777777" w:rsidR="00BA3F64" w:rsidRPr="005A2E3A" w:rsidRDefault="00BA3F64" w:rsidP="00963946">
      <w:pPr>
        <w:jc w:val="both"/>
        <w:rPr>
          <w:b/>
        </w:rPr>
      </w:pPr>
      <w:r w:rsidRPr="005A2E3A">
        <w:rPr>
          <w:b/>
        </w:rPr>
        <w:t xml:space="preserve">6.2) A previsível dificuldade na execução da prestação </w:t>
      </w:r>
    </w:p>
    <w:p w14:paraId="0D0BF666" w14:textId="0AD84418" w:rsidR="00BA3F64" w:rsidRDefault="00BA3F64" w:rsidP="003C16C9">
      <w:pPr>
        <w:ind w:firstLine="708"/>
        <w:jc w:val="both"/>
      </w:pPr>
      <w:r>
        <w:t xml:space="preserve">A pandemia também pode acarretar dificuldades previsíveis no tocante à execução da prestação pelo particular. Uma parcela da questão se relaciona com insumos importados. A paralisação das atividades econômicas em outros países pode acarretar a impossibilidade material da </w:t>
      </w:r>
      <w:r w:rsidRPr="00316E91">
        <w:t xml:space="preserve">prestação. </w:t>
      </w:r>
      <w:r w:rsidRPr="009F329C">
        <w:t>Por outro lado,</w:t>
      </w:r>
      <w:r w:rsidRPr="003A2191">
        <w:t xml:space="preserve"> verificou-se a</w:t>
      </w:r>
      <w:r w:rsidRPr="00316E91">
        <w:t xml:space="preserve"> acentuada desvalorização da moeda. Isso pode gerar a elevação d</w:t>
      </w:r>
      <w:r w:rsidR="003C16C9">
        <w:t>o valor d</w:t>
      </w:r>
      <w:r w:rsidRPr="00316E91">
        <w:t>as ofertas em uma licitação.</w:t>
      </w:r>
      <w:r>
        <w:t xml:space="preserve">  </w:t>
      </w:r>
    </w:p>
    <w:p w14:paraId="1EF85A62" w14:textId="77777777" w:rsidR="00BA3F64" w:rsidRDefault="00BA3F64" w:rsidP="00963946">
      <w:pPr>
        <w:jc w:val="both"/>
      </w:pPr>
    </w:p>
    <w:p w14:paraId="38B02556" w14:textId="44663A0D" w:rsidR="00BA3F64" w:rsidRPr="005A2E3A" w:rsidRDefault="00BA3F64" w:rsidP="00963946">
      <w:pPr>
        <w:jc w:val="both"/>
        <w:rPr>
          <w:b/>
        </w:rPr>
      </w:pPr>
      <w:r w:rsidRPr="005A2E3A">
        <w:rPr>
          <w:b/>
        </w:rPr>
        <w:lastRenderedPageBreak/>
        <w:t>6.3) A perspectiva de elevação do rigor das providências</w:t>
      </w:r>
    </w:p>
    <w:p w14:paraId="589535DF" w14:textId="431F2E53" w:rsidR="00BA3F64" w:rsidRDefault="00BA3F64" w:rsidP="003C16C9">
      <w:pPr>
        <w:ind w:firstLine="708"/>
        <w:jc w:val="both"/>
      </w:pPr>
      <w:r>
        <w:t xml:space="preserve">Outra questão relaciona-se com a perspectiva de </w:t>
      </w:r>
      <w:r w:rsidR="003C16C9">
        <w:t xml:space="preserve">medidas </w:t>
      </w:r>
      <w:r>
        <w:t>mais rigorosas no combate à pandemia. Existe a possibilidade de proibição absoluta de circulação de pessoas. Se tal ocorrer, será muito problemática</w:t>
      </w:r>
      <w:r w:rsidR="003C16C9">
        <w:t xml:space="preserve"> (se não impossível)</w:t>
      </w:r>
      <w:r>
        <w:t xml:space="preserve"> a execução do contrato. </w:t>
      </w:r>
    </w:p>
    <w:p w14:paraId="6F409FD9" w14:textId="77777777" w:rsidR="00BA3F64" w:rsidRDefault="00BA3F64" w:rsidP="00963946">
      <w:pPr>
        <w:jc w:val="both"/>
      </w:pPr>
    </w:p>
    <w:p w14:paraId="1D4140FE" w14:textId="77777777" w:rsidR="00BA3F64" w:rsidRPr="005A2E3A" w:rsidRDefault="00BA3F64" w:rsidP="00963946">
      <w:pPr>
        <w:jc w:val="both"/>
        <w:rPr>
          <w:b/>
        </w:rPr>
      </w:pPr>
      <w:r w:rsidRPr="005A2E3A">
        <w:rPr>
          <w:b/>
        </w:rPr>
        <w:t>6.4) Síntese</w:t>
      </w:r>
    </w:p>
    <w:p w14:paraId="6B671F2C" w14:textId="427C3BE3" w:rsidR="00BA3F64" w:rsidRDefault="00BA3F64" w:rsidP="003C16C9">
      <w:pPr>
        <w:ind w:firstLine="567"/>
        <w:jc w:val="both"/>
      </w:pPr>
      <w:r>
        <w:t>A Administração tem o dever de antecipar a efetiva consumação das variáveis acima indicad</w:t>
      </w:r>
      <w:r w:rsidR="00520B9A">
        <w:t>as, tal como de outras. A avaliação sobre a instauração de novas licitações ou da manutenção daquelas em curso deve tomar em vista as circunstâncias concretas e a ponderação entre os diversos valores e</w:t>
      </w:r>
      <w:r w:rsidR="00DC126B">
        <w:t xml:space="preserve">m questão. </w:t>
      </w:r>
    </w:p>
    <w:p w14:paraId="6E23BF16" w14:textId="77777777" w:rsidR="00BA3F64" w:rsidRPr="009B6F21" w:rsidRDefault="00BA3F64" w:rsidP="00963946">
      <w:pPr>
        <w:jc w:val="both"/>
      </w:pPr>
    </w:p>
    <w:p w14:paraId="4A1AEA99" w14:textId="47EBD8E3" w:rsidR="00C95F99" w:rsidRDefault="00520B9A" w:rsidP="00963946">
      <w:pPr>
        <w:jc w:val="both"/>
        <w:rPr>
          <w:b/>
        </w:rPr>
      </w:pPr>
      <w:r>
        <w:rPr>
          <w:b/>
        </w:rPr>
        <w:t>7</w:t>
      </w:r>
      <w:r w:rsidR="001F6455" w:rsidRPr="001F6455">
        <w:rPr>
          <w:b/>
        </w:rPr>
        <w:t xml:space="preserve">) </w:t>
      </w:r>
      <w:r w:rsidR="00C95F99">
        <w:rPr>
          <w:b/>
        </w:rPr>
        <w:t>Um ângulo jurídico inédito: solidariedade e isonomia</w:t>
      </w:r>
    </w:p>
    <w:p w14:paraId="0D8D2E93" w14:textId="77777777" w:rsidR="00C95F99" w:rsidRDefault="00C95F99" w:rsidP="00963946">
      <w:pPr>
        <w:jc w:val="both"/>
      </w:pPr>
      <w:r>
        <w:rPr>
          <w:b/>
        </w:rPr>
        <w:tab/>
      </w:r>
      <w:r>
        <w:t>A crise verificada, que não apresenta precedentes nas últimas décadas, acarretou uma grande quantidade de reflexos negativos, nos mais diversos segmentos da sociedade e da economia.</w:t>
      </w:r>
    </w:p>
    <w:p w14:paraId="5214386E" w14:textId="77777777" w:rsidR="00C95F99" w:rsidRDefault="00C95F99" w:rsidP="00963946">
      <w:pPr>
        <w:jc w:val="both"/>
      </w:pPr>
    </w:p>
    <w:p w14:paraId="5F04FD49" w14:textId="404B5907" w:rsidR="00C95F99" w:rsidRDefault="00C95F99" w:rsidP="00963946">
      <w:pPr>
        <w:jc w:val="both"/>
        <w:rPr>
          <w:b/>
        </w:rPr>
      </w:pPr>
      <w:r w:rsidRPr="00C95F99">
        <w:rPr>
          <w:b/>
        </w:rPr>
        <w:t xml:space="preserve">7.1) A insuficiência dos institutos tradicionais </w:t>
      </w:r>
      <w:r>
        <w:rPr>
          <w:b/>
        </w:rPr>
        <w:t>de direito administrativo</w:t>
      </w:r>
    </w:p>
    <w:p w14:paraId="25A3268E" w14:textId="355A5DF3" w:rsidR="00C95F99" w:rsidRDefault="00C95F99" w:rsidP="00963946">
      <w:pPr>
        <w:jc w:val="both"/>
      </w:pPr>
      <w:r>
        <w:tab/>
        <w:t xml:space="preserve">Os institutos jurídicos tradicionais do direito administrativo são incompatíveis com a complexidade da situação fática e a dimensão supraindividual das dificuldades. </w:t>
      </w:r>
      <w:r w:rsidR="00A94A85">
        <w:t>Mais precisamente, a submissão dos fatos a esses institutos gera distorções insuportáveis.</w:t>
      </w:r>
    </w:p>
    <w:p w14:paraId="66D2F2AA" w14:textId="45B45739" w:rsidR="00A94A85" w:rsidRDefault="00A94A85" w:rsidP="00963946">
      <w:pPr>
        <w:jc w:val="both"/>
      </w:pPr>
    </w:p>
    <w:p w14:paraId="3282FC07" w14:textId="70E2B507" w:rsidR="00A94A85" w:rsidRPr="00A94A85" w:rsidRDefault="00A94A85" w:rsidP="00963946">
      <w:pPr>
        <w:jc w:val="both"/>
        <w:rPr>
          <w:b/>
        </w:rPr>
      </w:pPr>
      <w:r w:rsidRPr="00A94A85">
        <w:rPr>
          <w:b/>
        </w:rPr>
        <w:t xml:space="preserve">7.2) A questão da solidariedade </w:t>
      </w:r>
    </w:p>
    <w:p w14:paraId="481D69DE" w14:textId="77777777" w:rsidR="00A9333D" w:rsidRDefault="00A94A85" w:rsidP="00963946">
      <w:pPr>
        <w:jc w:val="both"/>
      </w:pPr>
      <w:r w:rsidRPr="00A94A85">
        <w:tab/>
      </w:r>
      <w:r>
        <w:t xml:space="preserve">Constata-se que as dificuldades enfrentadas pela generalidade da população, nos diversos segmentos da sociedade, colocam em questão as exigências de solidariedade e de isonomia. </w:t>
      </w:r>
    </w:p>
    <w:p w14:paraId="39D9E3C5" w14:textId="30448BC6" w:rsidR="00A9333D" w:rsidRDefault="00A9333D" w:rsidP="00963946">
      <w:pPr>
        <w:jc w:val="both"/>
      </w:pPr>
      <w:r>
        <w:tab/>
        <w:t xml:space="preserve">A generalidade da sociedade enfrenta problemas e dificuldades de mesma natureza e de extensão similar. </w:t>
      </w:r>
      <w:r w:rsidR="00010A49">
        <w:t xml:space="preserve">No entanto, </w:t>
      </w:r>
      <w:r>
        <w:t xml:space="preserve">alguns apresentam vulnerabilidade mais intensa aos problemas. Assim se passa na dimensão existencial: há pessoas que se encontram mais suscetíveis a danos irreparáveis do que </w:t>
      </w:r>
      <w:r w:rsidR="00010A49">
        <w:t>outras</w:t>
      </w:r>
      <w:r>
        <w:t>.</w:t>
      </w:r>
    </w:p>
    <w:p w14:paraId="14428696" w14:textId="7C18EA46" w:rsidR="00C95F99" w:rsidRDefault="00A9333D" w:rsidP="00963946">
      <w:pPr>
        <w:jc w:val="both"/>
      </w:pPr>
      <w:r>
        <w:tab/>
      </w:r>
      <w:r w:rsidRPr="00B77E26">
        <w:t>Mas há também</w:t>
      </w:r>
      <w:r>
        <w:t xml:space="preserve"> vulnerabilidades distintas no âmbito econômico. Certas atividades foram paralisadas ou sofreram impactos muito negativos. Essas vulnerabilidades não podem ser ignoradas, até mesmo em virtude do princípio da solidariedade, que entranha a CF/88 e que se constitui em fundamento da existência da Nação. </w:t>
      </w:r>
      <w:r w:rsidR="00A94A85" w:rsidRPr="00A94A85">
        <w:t xml:space="preserve"> </w:t>
      </w:r>
    </w:p>
    <w:p w14:paraId="0D9F38E6" w14:textId="07D61F3E" w:rsidR="00A9333D" w:rsidRDefault="00A9333D" w:rsidP="00963946">
      <w:pPr>
        <w:jc w:val="both"/>
      </w:pPr>
      <w:r>
        <w:tab/>
        <w:t>Não se admite que a Nação e o Estado ignorem essas circunstâncias e pretendam remeter cada qual à própria sorte. A solidariedade exige o compartilhamento dos efeitos das limitações produzidas pela pandemia.</w:t>
      </w:r>
    </w:p>
    <w:p w14:paraId="3C793FE0" w14:textId="1294509D" w:rsidR="00A9333D" w:rsidRDefault="00A9333D" w:rsidP="00963946">
      <w:pPr>
        <w:jc w:val="both"/>
      </w:pPr>
    </w:p>
    <w:p w14:paraId="5EE56183" w14:textId="327DC907" w:rsidR="00A9333D" w:rsidRDefault="00A9333D" w:rsidP="00963946">
      <w:pPr>
        <w:jc w:val="both"/>
        <w:rPr>
          <w:b/>
        </w:rPr>
      </w:pPr>
      <w:r w:rsidRPr="00A9333D">
        <w:rPr>
          <w:b/>
        </w:rPr>
        <w:t>7.3) A questão da isonomia</w:t>
      </w:r>
    </w:p>
    <w:p w14:paraId="79432DBD" w14:textId="62E076CA" w:rsidR="00A9333D" w:rsidRDefault="00A9333D" w:rsidP="00963946">
      <w:pPr>
        <w:jc w:val="both"/>
      </w:pPr>
      <w:r>
        <w:tab/>
      </w:r>
      <w:r w:rsidR="00196709">
        <w:t>A</w:t>
      </w:r>
      <w:r>
        <w:t xml:space="preserve"> isonomia exige que todos os sujeitos componentes da Nação arquem em igualdade de condições, na medida em que se igualem ou se desigualem, com as limitações exigidas para enfrentar a pandemia e com os efeitos (especialmente econômicos) dela decorrentes.</w:t>
      </w:r>
    </w:p>
    <w:p w14:paraId="1E95D91A" w14:textId="6EEEC881" w:rsidR="00A9333D" w:rsidRDefault="00A9333D" w:rsidP="00963946">
      <w:pPr>
        <w:jc w:val="both"/>
        <w:rPr>
          <w:b/>
        </w:rPr>
      </w:pPr>
      <w:r w:rsidRPr="00A9333D">
        <w:rPr>
          <w:b/>
        </w:rPr>
        <w:lastRenderedPageBreak/>
        <w:t xml:space="preserve">7.4) A aplicação direta dos princípios constitucionais aos contratos em curso </w:t>
      </w:r>
    </w:p>
    <w:p w14:paraId="66A557E2" w14:textId="77777777" w:rsidR="00A9333D" w:rsidRDefault="00A9333D" w:rsidP="00963946">
      <w:pPr>
        <w:jc w:val="both"/>
      </w:pPr>
      <w:r>
        <w:tab/>
        <w:t>A disciplina jurídica dos contratos (inclusive em curso) deve ser submetida ao regime jurídico constitucional, de modo direto. As providências concretas a serem adotadas devem ser informadas pelos princípios da solidariedade e da isonomia.</w:t>
      </w:r>
    </w:p>
    <w:p w14:paraId="676A7CCD" w14:textId="77777777" w:rsidR="00A9333D" w:rsidRDefault="00A9333D" w:rsidP="00963946">
      <w:pPr>
        <w:jc w:val="both"/>
      </w:pPr>
      <w:r>
        <w:tab/>
        <w:t xml:space="preserve">Não se admite o posicionamento de que prevalece o texto literal de um contrato, ignorando-se as circunstâncias concretas verificadas, que afetaram a existência, a rotina e os encargos de todos em sociedade. </w:t>
      </w:r>
    </w:p>
    <w:p w14:paraId="598EEA68" w14:textId="1558AE8A" w:rsidR="00A9333D" w:rsidRDefault="00A9333D" w:rsidP="00963946">
      <w:pPr>
        <w:jc w:val="both"/>
      </w:pPr>
      <w:r>
        <w:tab/>
        <w:t>Cabe à sociedade suportar os efeitos econômicos nocivos</w:t>
      </w:r>
      <w:r w:rsidR="0073050C">
        <w:t xml:space="preserve"> da pandemia. Isso significa inclusive que os efeitos econômicos negativos relativamente à execução dos contratos administrativos em curso (e que vierem a ser mantidos) devem ser arcados pelo Estado – a quem incumbe promover a redistribuição desses encargos à sociedade. </w:t>
      </w:r>
      <w:r>
        <w:t xml:space="preserve"> </w:t>
      </w:r>
    </w:p>
    <w:p w14:paraId="062C92AB" w14:textId="770355E0" w:rsidR="0073050C" w:rsidRDefault="0073050C" w:rsidP="00963946">
      <w:pPr>
        <w:jc w:val="both"/>
      </w:pPr>
    </w:p>
    <w:p w14:paraId="56027593" w14:textId="07C66CFD" w:rsidR="0073050C" w:rsidRPr="0073050C" w:rsidRDefault="0073050C" w:rsidP="00963946">
      <w:pPr>
        <w:jc w:val="both"/>
        <w:rPr>
          <w:b/>
        </w:rPr>
      </w:pPr>
      <w:r w:rsidRPr="0073050C">
        <w:rPr>
          <w:b/>
        </w:rPr>
        <w:t>7.5) A aplicação dos institutos tradicionais</w:t>
      </w:r>
    </w:p>
    <w:p w14:paraId="7DEDAF2E" w14:textId="6D5637A9" w:rsidR="0073050C" w:rsidRDefault="0073050C" w:rsidP="0073050C">
      <w:pPr>
        <w:ind w:firstLine="567"/>
        <w:jc w:val="both"/>
      </w:pPr>
      <w:r>
        <w:t>As considerações anteriores não impedem a aplicação dos institutos típicos de direito administrativo. Como se disse, tais institutos não foram concebidos para situações como as ora existentes. A gravidade dos eventos e de seus efeitos ultrapassa largamente as concepções que dão identidade aos institutos tradicionais.</w:t>
      </w:r>
    </w:p>
    <w:p w14:paraId="2E5D8FF1" w14:textId="77777777" w:rsidR="00C95F99" w:rsidRDefault="00C95F99" w:rsidP="00963946">
      <w:pPr>
        <w:jc w:val="both"/>
        <w:rPr>
          <w:b/>
        </w:rPr>
      </w:pPr>
    </w:p>
    <w:p w14:paraId="6C66A29B" w14:textId="11680569" w:rsidR="001F6455" w:rsidRPr="001F6455" w:rsidRDefault="00C95F99" w:rsidP="00963946">
      <w:pPr>
        <w:jc w:val="both"/>
        <w:rPr>
          <w:b/>
        </w:rPr>
      </w:pPr>
      <w:r>
        <w:rPr>
          <w:b/>
        </w:rPr>
        <w:t xml:space="preserve">8) </w:t>
      </w:r>
      <w:r w:rsidR="001F6455" w:rsidRPr="001F6455">
        <w:rPr>
          <w:b/>
        </w:rPr>
        <w:t>Contratos administrativos em execução</w:t>
      </w:r>
      <w:r w:rsidR="008C3C2D">
        <w:rPr>
          <w:b/>
        </w:rPr>
        <w:t>: caso fortuito ou de força maior</w:t>
      </w:r>
    </w:p>
    <w:p w14:paraId="3878F8A3" w14:textId="3F988A0F" w:rsidR="001F6455" w:rsidRDefault="0073050C" w:rsidP="003C16C9">
      <w:pPr>
        <w:ind w:firstLine="567"/>
        <w:jc w:val="both"/>
      </w:pPr>
      <w:r>
        <w:t>Nesse contexto, o</w:t>
      </w:r>
      <w:r w:rsidR="00520B9A">
        <w:t xml:space="preserve">s efeitos diretos e indiretos da pandemia podem configurar caso fortuito ou de força maior, conduzindo à alteração das condições contratuais originais ou à própria extinção dos contratos. </w:t>
      </w:r>
    </w:p>
    <w:p w14:paraId="13E76773" w14:textId="77777777" w:rsidR="00520B9A" w:rsidRDefault="00520B9A" w:rsidP="00571CB0">
      <w:pPr>
        <w:jc w:val="both"/>
      </w:pPr>
    </w:p>
    <w:p w14:paraId="2F785F46" w14:textId="397F3ECD" w:rsidR="00520B9A" w:rsidRPr="005A2E3A" w:rsidRDefault="0073050C" w:rsidP="00571CB0">
      <w:pPr>
        <w:jc w:val="both"/>
        <w:rPr>
          <w:b/>
        </w:rPr>
      </w:pPr>
      <w:r>
        <w:rPr>
          <w:b/>
        </w:rPr>
        <w:t>8</w:t>
      </w:r>
      <w:r w:rsidR="00520B9A" w:rsidRPr="005A2E3A">
        <w:rPr>
          <w:b/>
        </w:rPr>
        <w:t>.</w:t>
      </w:r>
      <w:r w:rsidR="008C3C2D" w:rsidRPr="005A2E3A">
        <w:rPr>
          <w:b/>
        </w:rPr>
        <w:t>1</w:t>
      </w:r>
      <w:r w:rsidR="00520B9A" w:rsidRPr="005A2E3A">
        <w:rPr>
          <w:b/>
        </w:rPr>
        <w:t>) A natureza extraordinária do evento</w:t>
      </w:r>
    </w:p>
    <w:p w14:paraId="37EBD89F" w14:textId="77777777" w:rsidR="00520B9A" w:rsidRDefault="00520B9A" w:rsidP="003C16C9">
      <w:pPr>
        <w:ind w:firstLine="567"/>
        <w:jc w:val="both"/>
      </w:pPr>
      <w:r>
        <w:t>A excepcionalidade da ocorrência e a gravidade de seus efeitos impedem a invocação de argumentos relacionados à “ordinariedade” do risco. Ou seja, não há cabimento em afirmar que o surgimento de um vírus, com efeitos nocivos relevantes, e a sua difusão na sociedade são eventos “possíveis” – razão pela qual caberia ao particular arcar com os efeitos nocivos decorrentes.</w:t>
      </w:r>
    </w:p>
    <w:p w14:paraId="6DE21D95" w14:textId="77777777" w:rsidR="00520B9A" w:rsidRDefault="00520B9A" w:rsidP="003C16C9">
      <w:pPr>
        <w:ind w:firstLine="567"/>
        <w:jc w:val="both"/>
        <w:rPr>
          <w:i/>
        </w:rPr>
      </w:pPr>
      <w:r>
        <w:t xml:space="preserve">Evidentemente, a ordinariedade do risco não se reduz à possibilidade da ocorrência de um evento danoso. O aspecto fundamental reside na dimensão rotineira de ocorrências, o que permite a adoção de providências para impedir a sua consumação ou neutralizar os seus efeitos negativos. </w:t>
      </w:r>
    </w:p>
    <w:p w14:paraId="1695C475" w14:textId="77777777" w:rsidR="00520B9A" w:rsidRDefault="00520B9A" w:rsidP="00571CB0">
      <w:pPr>
        <w:jc w:val="both"/>
        <w:rPr>
          <w:i/>
        </w:rPr>
      </w:pPr>
    </w:p>
    <w:p w14:paraId="0A9E8291" w14:textId="46A30520" w:rsidR="008C3C2D" w:rsidRPr="005A2E3A" w:rsidRDefault="0073050C" w:rsidP="00571CB0">
      <w:pPr>
        <w:jc w:val="both"/>
        <w:rPr>
          <w:b/>
        </w:rPr>
      </w:pPr>
      <w:r>
        <w:rPr>
          <w:b/>
        </w:rPr>
        <w:t>8</w:t>
      </w:r>
      <w:r w:rsidR="00520B9A" w:rsidRPr="005A2E3A">
        <w:rPr>
          <w:b/>
        </w:rPr>
        <w:t>.</w:t>
      </w:r>
      <w:r w:rsidR="008C3C2D" w:rsidRPr="005A2E3A">
        <w:rPr>
          <w:b/>
        </w:rPr>
        <w:t>2</w:t>
      </w:r>
      <w:r w:rsidR="00520B9A" w:rsidRPr="005A2E3A">
        <w:rPr>
          <w:b/>
        </w:rPr>
        <w:t xml:space="preserve">) </w:t>
      </w:r>
      <w:r w:rsidR="008C3C2D" w:rsidRPr="005A2E3A">
        <w:rPr>
          <w:b/>
        </w:rPr>
        <w:t>A relação de causalidade</w:t>
      </w:r>
    </w:p>
    <w:p w14:paraId="7E03A1C7" w14:textId="77777777" w:rsidR="008C3C2D" w:rsidRPr="008C3C2D" w:rsidRDefault="008C3C2D" w:rsidP="003C16C9">
      <w:pPr>
        <w:ind w:firstLine="567"/>
        <w:jc w:val="both"/>
      </w:pPr>
      <w:r>
        <w:t>É indispensável evidenciar a relação de causalidade entre a pandemia e a impossibilidade ou maior onerosidade quanto à execução do contrato.</w:t>
      </w:r>
    </w:p>
    <w:p w14:paraId="6C625CD5" w14:textId="77777777" w:rsidR="008C3C2D" w:rsidRDefault="008C3C2D" w:rsidP="00571CB0">
      <w:pPr>
        <w:jc w:val="both"/>
        <w:rPr>
          <w:b/>
        </w:rPr>
      </w:pPr>
    </w:p>
    <w:p w14:paraId="4F5BC828" w14:textId="1C0B9584" w:rsidR="008C3C2D" w:rsidRPr="008C3C2D" w:rsidRDefault="0073050C" w:rsidP="00571CB0">
      <w:pPr>
        <w:jc w:val="both"/>
        <w:rPr>
          <w:b/>
        </w:rPr>
      </w:pPr>
      <w:r>
        <w:rPr>
          <w:b/>
        </w:rPr>
        <w:t>9</w:t>
      </w:r>
      <w:r w:rsidR="008C3C2D" w:rsidRPr="008C3C2D">
        <w:rPr>
          <w:b/>
        </w:rPr>
        <w:t>) Contratos administrativos em execução: fato do príncipe</w:t>
      </w:r>
    </w:p>
    <w:p w14:paraId="0F1A7E93" w14:textId="77777777" w:rsidR="008C3C2D" w:rsidRDefault="008C3C2D" w:rsidP="003C16C9">
      <w:pPr>
        <w:ind w:firstLine="567"/>
        <w:jc w:val="both"/>
      </w:pPr>
      <w:r>
        <w:t>A impossibilidade ou dificuldade diferenciada quanto à execução do contrato pode decorrer também das medidas de cunho geral adotadas pelo Poder Público.</w:t>
      </w:r>
    </w:p>
    <w:p w14:paraId="0676914B" w14:textId="77777777" w:rsidR="008C3C2D" w:rsidRDefault="008C3C2D" w:rsidP="00571CB0">
      <w:pPr>
        <w:jc w:val="both"/>
      </w:pPr>
    </w:p>
    <w:p w14:paraId="0DB08D17" w14:textId="0675ABEE" w:rsidR="008C3C2D" w:rsidRPr="0073050C" w:rsidRDefault="0073050C" w:rsidP="00571CB0">
      <w:pPr>
        <w:jc w:val="both"/>
        <w:rPr>
          <w:b/>
        </w:rPr>
      </w:pPr>
      <w:r w:rsidRPr="0073050C">
        <w:rPr>
          <w:b/>
        </w:rPr>
        <w:t>9</w:t>
      </w:r>
      <w:r w:rsidR="008C3C2D" w:rsidRPr="0073050C">
        <w:rPr>
          <w:b/>
        </w:rPr>
        <w:t>.1) As medidas de poder de polícia</w:t>
      </w:r>
    </w:p>
    <w:p w14:paraId="49217097" w14:textId="42665470" w:rsidR="008C3C2D" w:rsidRDefault="008C3C2D" w:rsidP="003C16C9">
      <w:pPr>
        <w:ind w:firstLine="567"/>
        <w:jc w:val="both"/>
      </w:pPr>
      <w:r>
        <w:t xml:space="preserve">O tema se relaciona basicamente com providências relacionadas ao poder de polícia. Assim, por exemplo, pode </w:t>
      </w:r>
      <w:r w:rsidR="003C16C9">
        <w:t xml:space="preserve">vir a </w:t>
      </w:r>
      <w:r>
        <w:t xml:space="preserve">ocorrer a </w:t>
      </w:r>
      <w:r w:rsidR="009F329C">
        <w:t xml:space="preserve">limitação e até mesmo a </w:t>
      </w:r>
      <w:r>
        <w:t xml:space="preserve">vedação ao </w:t>
      </w:r>
      <w:r>
        <w:lastRenderedPageBreak/>
        <w:t xml:space="preserve">ingresso ou saída de pessoas do território nacional ou de sua circulação pelas vias públicas. Essas providências podem traduzir uma determinação estatal proibindo condutas direta ou indiretamente necessárias à execução do contrato. </w:t>
      </w:r>
    </w:p>
    <w:p w14:paraId="22E92467" w14:textId="77777777" w:rsidR="008C3C2D" w:rsidRDefault="008C3C2D" w:rsidP="00571CB0">
      <w:pPr>
        <w:jc w:val="both"/>
      </w:pPr>
    </w:p>
    <w:p w14:paraId="65264B33" w14:textId="2DE86F3E" w:rsidR="008C3C2D" w:rsidRPr="0073050C" w:rsidRDefault="0073050C" w:rsidP="00571CB0">
      <w:pPr>
        <w:jc w:val="both"/>
        <w:rPr>
          <w:b/>
        </w:rPr>
      </w:pPr>
      <w:r w:rsidRPr="0073050C">
        <w:rPr>
          <w:b/>
        </w:rPr>
        <w:t>9</w:t>
      </w:r>
      <w:r w:rsidR="008C3C2D" w:rsidRPr="0073050C">
        <w:rPr>
          <w:b/>
        </w:rPr>
        <w:t>.2) A insuficiência do argumento do “interesse público”</w:t>
      </w:r>
    </w:p>
    <w:p w14:paraId="091FBDD2" w14:textId="3C846AF5" w:rsidR="008C3C2D" w:rsidRDefault="008C3C2D" w:rsidP="003C16C9">
      <w:pPr>
        <w:ind w:firstLine="567"/>
        <w:jc w:val="both"/>
      </w:pPr>
      <w:r>
        <w:t xml:space="preserve">A adoção dessas providências fundar-se-á necessariamente na preservação do interesse coletivo. A existência do interesse público assegura validade a decisões restritivas editadas pelo Poder Público. </w:t>
      </w:r>
    </w:p>
    <w:p w14:paraId="21C1D00C" w14:textId="14FF5AEB" w:rsidR="00956F1A" w:rsidRDefault="008C3C2D" w:rsidP="003C16C9">
      <w:pPr>
        <w:ind w:firstLine="567"/>
        <w:jc w:val="both"/>
      </w:pPr>
      <w:r>
        <w:t xml:space="preserve">Daí não se segue a inaplicabilidade dos mecanismos de tutela ao particular afetado de modo </w:t>
      </w:r>
      <w:r w:rsidR="006B49D6">
        <w:t xml:space="preserve"> acentuado </w:t>
      </w:r>
      <w:r>
        <w:t xml:space="preserve">por tais providências. A figura do fato do príncipe relaciona-se precisamente a essas hipóteses, em que uma medida de natureza geral, adotada para melhor realizar o interesse público, afeta de modo </w:t>
      </w:r>
      <w:r w:rsidR="00956F1A">
        <w:t xml:space="preserve">muito oneroso um certo particular. Por exemplo, a vedação pelo Estado a certas condutas, gerando impossibilidade ou onerosidade </w:t>
      </w:r>
      <w:r w:rsidR="00956F1A" w:rsidRPr="003C16C9">
        <w:t>diferenciada</w:t>
      </w:r>
      <w:r w:rsidR="00956F1A">
        <w:t xml:space="preserve"> quanto à execução do contrato, afasta a configuração do inadimplemento do particular. </w:t>
      </w:r>
    </w:p>
    <w:p w14:paraId="23571D06" w14:textId="77777777" w:rsidR="00956F1A" w:rsidRDefault="00956F1A" w:rsidP="00571CB0">
      <w:pPr>
        <w:jc w:val="both"/>
      </w:pPr>
    </w:p>
    <w:p w14:paraId="1B5C048D" w14:textId="31811325" w:rsidR="00ED6CE9" w:rsidRPr="005A2E3A" w:rsidRDefault="0073050C" w:rsidP="00ED6CE9">
      <w:pPr>
        <w:jc w:val="both"/>
        <w:rPr>
          <w:b/>
        </w:rPr>
      </w:pPr>
      <w:r>
        <w:rPr>
          <w:b/>
        </w:rPr>
        <w:t>10</w:t>
      </w:r>
      <w:r w:rsidR="00956F1A" w:rsidRPr="00956F1A">
        <w:rPr>
          <w:b/>
        </w:rPr>
        <w:t>)</w:t>
      </w:r>
      <w:r w:rsidR="00ED6CE9">
        <w:rPr>
          <w:b/>
        </w:rPr>
        <w:t xml:space="preserve"> </w:t>
      </w:r>
      <w:r w:rsidR="00ED6CE9" w:rsidRPr="005A2E3A">
        <w:rPr>
          <w:b/>
        </w:rPr>
        <w:t xml:space="preserve">Ainda os efeitos indiretos </w:t>
      </w:r>
      <w:r w:rsidR="00ED6CE9">
        <w:rPr>
          <w:b/>
        </w:rPr>
        <w:t xml:space="preserve">(econômicos) </w:t>
      </w:r>
      <w:r w:rsidR="00ED6CE9" w:rsidRPr="005A2E3A">
        <w:rPr>
          <w:b/>
        </w:rPr>
        <w:t>da pandemia</w:t>
      </w:r>
    </w:p>
    <w:p w14:paraId="7EB03CC8" w14:textId="35D27D26" w:rsidR="00ED6CE9" w:rsidRDefault="00ED6CE9" w:rsidP="0073050C">
      <w:pPr>
        <w:ind w:firstLine="708"/>
        <w:jc w:val="both"/>
      </w:pPr>
      <w:r>
        <w:t>Há efeitos indiretos, aptos a afetar a execução de contratos de diversa natureza. São acontecimentos cuja consumação foi desencadeada pela pandemia, ainda que não se relacionem à dimensão patológica do fenômeno.</w:t>
      </w:r>
    </w:p>
    <w:p w14:paraId="6717E488" w14:textId="1AA72B6C" w:rsidR="00ED6CE9" w:rsidRDefault="00ED6CE9" w:rsidP="00ED6CE9">
      <w:pPr>
        <w:jc w:val="both"/>
      </w:pPr>
    </w:p>
    <w:p w14:paraId="1A3984EF" w14:textId="757C3697" w:rsidR="00ED6CE9" w:rsidRDefault="0073050C" w:rsidP="00ED6CE9">
      <w:pPr>
        <w:jc w:val="both"/>
        <w:rPr>
          <w:b/>
        </w:rPr>
      </w:pPr>
      <w:r>
        <w:rPr>
          <w:b/>
        </w:rPr>
        <w:t>10</w:t>
      </w:r>
      <w:r w:rsidR="00ED6CE9" w:rsidRPr="00ED6CE9">
        <w:rPr>
          <w:b/>
        </w:rPr>
        <w:t xml:space="preserve">.1) </w:t>
      </w:r>
      <w:r w:rsidR="00ED6CE9">
        <w:rPr>
          <w:b/>
        </w:rPr>
        <w:t xml:space="preserve">A repercussão </w:t>
      </w:r>
      <w:r w:rsidR="001A28D0">
        <w:rPr>
          <w:b/>
        </w:rPr>
        <w:t>econômica da doença e das providências adotadas</w:t>
      </w:r>
    </w:p>
    <w:p w14:paraId="65A9C406" w14:textId="5BE5BBBA" w:rsidR="001A28D0" w:rsidRDefault="001A28D0" w:rsidP="0073050C">
      <w:pPr>
        <w:ind w:firstLine="708"/>
        <w:jc w:val="both"/>
      </w:pPr>
      <w:r>
        <w:t xml:space="preserve">A difusão do vírus e seus efeitos patológicos sobre a população afetada e </w:t>
      </w:r>
      <w:r w:rsidR="00010A49">
        <w:t xml:space="preserve">o </w:t>
      </w:r>
      <w:r>
        <w:t xml:space="preserve">combate </w:t>
      </w:r>
      <w:r w:rsidR="00010A49">
        <w:t>para</w:t>
      </w:r>
      <w:r>
        <w:t xml:space="preserve"> prevenir a pandemia produzem repercussões econômicas. No plano econômico, pode-se aludir a uma crise tanto de oferta como de demanda. Isso afeta os diversos mercados, acarretando a redução do ritmo da atividade econômica e variações de preços.</w:t>
      </w:r>
      <w:r w:rsidR="00B65A52">
        <w:t xml:space="preserve"> </w:t>
      </w:r>
    </w:p>
    <w:p w14:paraId="61C404DC" w14:textId="77777777" w:rsidR="001A28D0" w:rsidRDefault="001A28D0" w:rsidP="00ED6CE9">
      <w:pPr>
        <w:jc w:val="both"/>
      </w:pPr>
    </w:p>
    <w:p w14:paraId="6D6E9EEE" w14:textId="330539FC" w:rsidR="001A28D0" w:rsidRDefault="0073050C" w:rsidP="00ED6CE9">
      <w:pPr>
        <w:jc w:val="both"/>
        <w:rPr>
          <w:b/>
        </w:rPr>
      </w:pPr>
      <w:r>
        <w:rPr>
          <w:b/>
        </w:rPr>
        <w:t>10</w:t>
      </w:r>
      <w:r w:rsidR="001A28D0" w:rsidRPr="001A28D0">
        <w:rPr>
          <w:b/>
        </w:rPr>
        <w:t>.2)</w:t>
      </w:r>
      <w:r w:rsidR="001A28D0">
        <w:rPr>
          <w:b/>
        </w:rPr>
        <w:t xml:space="preserve"> Os reflexos </w:t>
      </w:r>
      <w:r>
        <w:rPr>
          <w:b/>
        </w:rPr>
        <w:t xml:space="preserve">econômicos sobre as contratações </w:t>
      </w:r>
    </w:p>
    <w:p w14:paraId="1F6F8F20" w14:textId="22324B49" w:rsidR="001A28D0" w:rsidRDefault="001A28D0" w:rsidP="0073050C">
      <w:pPr>
        <w:ind w:firstLine="708"/>
        <w:jc w:val="both"/>
      </w:pPr>
      <w:r>
        <w:t>Dentre os diversos efeitos econômicos verificados, alguns afetam os contratos em curso de execução, pactuados entre a Administração e terceiros. Há uma pluralidade de questões que podem ser referidas.</w:t>
      </w:r>
    </w:p>
    <w:p w14:paraId="2F1775BA" w14:textId="77777777" w:rsidR="00C95F99" w:rsidRDefault="001A28D0" w:rsidP="0073050C">
      <w:pPr>
        <w:ind w:firstLine="708"/>
        <w:jc w:val="both"/>
      </w:pPr>
      <w:r>
        <w:t>Assim, cabe aludir à escassez de insumos, em virtude da paralisação da atividade de fornecedores (nacionais e estrangeiros). Isso tanto pode resultar na impossibilidade de execução da prestação em vista da indisponibilidade absoluta dos insumos como na elevação significativa dos preços.</w:t>
      </w:r>
      <w:r w:rsidR="00C95F99" w:rsidRPr="00C95F99">
        <w:t xml:space="preserve"> </w:t>
      </w:r>
    </w:p>
    <w:p w14:paraId="5E454D0E" w14:textId="77777777" w:rsidR="00C95F99" w:rsidRDefault="00C95F99" w:rsidP="0073050C">
      <w:pPr>
        <w:ind w:firstLine="708"/>
        <w:jc w:val="both"/>
      </w:pPr>
      <w:r>
        <w:t>Outra questão se relaciona à redução da força de trabalho disponível, em virtude da necessidade de estada em domicílio ou, mesmo, pela difusão da doença</w:t>
      </w:r>
      <w:r w:rsidRPr="00B77E26">
        <w:t>.</w:t>
      </w:r>
      <w:r>
        <w:rPr>
          <w:b/>
        </w:rPr>
        <w:t xml:space="preserve"> </w:t>
      </w:r>
      <w:r w:rsidRPr="00C95F99">
        <w:t>O tema</w:t>
      </w:r>
      <w:r>
        <w:rPr>
          <w:b/>
        </w:rPr>
        <w:t xml:space="preserve"> </w:t>
      </w:r>
      <w:r>
        <w:t xml:space="preserve">compreende inclusive custos adicionais, relacionados à crise. </w:t>
      </w:r>
    </w:p>
    <w:p w14:paraId="64714DCA" w14:textId="3BD0A19C" w:rsidR="00C95F99" w:rsidRDefault="00C95F99" w:rsidP="0073050C">
      <w:pPr>
        <w:ind w:firstLine="708"/>
        <w:jc w:val="both"/>
      </w:pPr>
      <w:r>
        <w:t xml:space="preserve">Assim, por exemplo, deve-se tomar em vista a decisão empresarial de dispensar a presença física dos seus empregados, com a manutenção do pagamento da remuneração devida. Em muitos casos, essa medida é adotada de modo voluntário. Mas acarreta alteração dos custos para a execução da prestação. </w:t>
      </w:r>
    </w:p>
    <w:p w14:paraId="27CF08A9" w14:textId="4E871664" w:rsidR="001A28D0" w:rsidRDefault="00C95F99" w:rsidP="0073050C">
      <w:pPr>
        <w:ind w:firstLine="708"/>
        <w:jc w:val="both"/>
      </w:pPr>
      <w:r>
        <w:t xml:space="preserve">Um outro </w:t>
      </w:r>
      <w:r w:rsidR="001A28D0">
        <w:t>aspecto significativo envolve a variação cambial. Entre os efeitos mais significativos da crise</w:t>
      </w:r>
      <w:r w:rsidR="00B65A52">
        <w:t>,</w:t>
      </w:r>
      <w:r w:rsidR="001A28D0">
        <w:t xml:space="preserve"> encontra-se a desvalorização da moeda nacional, em </w:t>
      </w:r>
      <w:r w:rsidR="001A28D0">
        <w:lastRenderedPageBreak/>
        <w:t xml:space="preserve">porcentagens muito relevantes. Todas as contratações envolvendo custos em moeda estrangeira foram significativamente impactadas. A execução da prestação a cargo do particular tornou-se muito mais onerosa do que </w:t>
      </w:r>
      <w:r w:rsidR="00010A49">
        <w:t>o esperado</w:t>
      </w:r>
      <w:r w:rsidR="001A28D0">
        <w:t xml:space="preserve"> e do que podia ser </w:t>
      </w:r>
      <w:r w:rsidR="001A28D0" w:rsidRPr="00B77E26">
        <w:t>previsto</w:t>
      </w:r>
      <w:r w:rsidR="001A28D0">
        <w:t xml:space="preserve">. </w:t>
      </w:r>
    </w:p>
    <w:p w14:paraId="32F413F4" w14:textId="77777777" w:rsidR="00C95F99" w:rsidRDefault="00C95F99" w:rsidP="001A28D0">
      <w:pPr>
        <w:jc w:val="both"/>
      </w:pPr>
    </w:p>
    <w:p w14:paraId="707D2903" w14:textId="250B1C87" w:rsidR="001A28D0" w:rsidRPr="001A28D0" w:rsidRDefault="0073050C" w:rsidP="00ED6CE9">
      <w:pPr>
        <w:jc w:val="both"/>
        <w:rPr>
          <w:b/>
        </w:rPr>
      </w:pPr>
      <w:r>
        <w:rPr>
          <w:b/>
        </w:rPr>
        <w:t>10</w:t>
      </w:r>
      <w:r w:rsidR="001A28D0">
        <w:rPr>
          <w:b/>
        </w:rPr>
        <w:t xml:space="preserve">.3) </w:t>
      </w:r>
      <w:r w:rsidR="001A28D0" w:rsidRPr="001A28D0">
        <w:rPr>
          <w:b/>
        </w:rPr>
        <w:t xml:space="preserve">A dificuldade no enquadramento teórico </w:t>
      </w:r>
    </w:p>
    <w:p w14:paraId="124DF160" w14:textId="7F605832" w:rsidR="00ED6CE9" w:rsidRDefault="001A28D0" w:rsidP="0073050C">
      <w:pPr>
        <w:ind w:firstLine="708"/>
        <w:jc w:val="both"/>
      </w:pPr>
      <w:r>
        <w:t xml:space="preserve">Rigorosamente, todas essas ocorrências poderiam ser reputadas como abrangidas no âmbito do caso fortuito ou de força maior, quando não estivessem presentes os pressupostos do fato do príncipe. </w:t>
      </w:r>
    </w:p>
    <w:p w14:paraId="2E247398" w14:textId="172D6D43" w:rsidR="001A28D0" w:rsidRDefault="001A28D0" w:rsidP="0073050C">
      <w:pPr>
        <w:ind w:firstLine="708"/>
        <w:jc w:val="both"/>
      </w:pPr>
      <w:r>
        <w:t>No entanto, alguém poderia contrapor que as variações de custo para o particular contratado não se submetem de modo preciso no conceito de caso fortuito ou de força maior. Segundo esse enfoque, existiria uma questão de natureza econômica, relacionada com os preços e circunstâncias do mercado.</w:t>
      </w:r>
    </w:p>
    <w:p w14:paraId="0906F5D9" w14:textId="77777777" w:rsidR="0073050C" w:rsidRDefault="001A28D0" w:rsidP="0073050C">
      <w:pPr>
        <w:ind w:firstLine="708"/>
        <w:jc w:val="both"/>
      </w:pPr>
      <w:r>
        <w:t xml:space="preserve">Se esse for o entendimento prevalente, ter-se-á de admitir a configuração dos requisitos da teoria da imprevisão. </w:t>
      </w:r>
    </w:p>
    <w:p w14:paraId="3763A3E5" w14:textId="04935B71" w:rsidR="0073050C" w:rsidRDefault="0073050C" w:rsidP="00ED6CE9">
      <w:pPr>
        <w:jc w:val="both"/>
      </w:pPr>
    </w:p>
    <w:p w14:paraId="2427A9F6" w14:textId="755184D3" w:rsidR="0073050C" w:rsidRPr="0073050C" w:rsidRDefault="0073050C" w:rsidP="00ED6CE9">
      <w:pPr>
        <w:jc w:val="both"/>
        <w:rPr>
          <w:b/>
        </w:rPr>
      </w:pPr>
      <w:r w:rsidRPr="0073050C">
        <w:rPr>
          <w:b/>
        </w:rPr>
        <w:t>10.4) A aplicação da teoria da imprevisão</w:t>
      </w:r>
    </w:p>
    <w:p w14:paraId="44C56A39" w14:textId="6298AEEC" w:rsidR="001A28D0" w:rsidRDefault="001A28D0" w:rsidP="0073050C">
      <w:pPr>
        <w:ind w:firstLine="708"/>
        <w:jc w:val="both"/>
      </w:pPr>
      <w:r>
        <w:t xml:space="preserve">A ocorrência da pandemia não era </w:t>
      </w:r>
      <w:r w:rsidRPr="00B77E26">
        <w:t>previsível</w:t>
      </w:r>
      <w:r>
        <w:t xml:space="preserve">, tal como também era </w:t>
      </w:r>
      <w:r w:rsidR="00C95F99">
        <w:t xml:space="preserve">inviável </w:t>
      </w:r>
      <w:r w:rsidR="00196709">
        <w:t xml:space="preserve">antever </w:t>
      </w:r>
      <w:r w:rsidR="00C95F99">
        <w:t xml:space="preserve">a dimensão dos reflexos econômicos que seriam produzidos. As contratações em curso de execução contemplaram as condições de mercado então vigentes e as circunstâncias normais e ordinárias inerentes à atividade. </w:t>
      </w:r>
    </w:p>
    <w:p w14:paraId="09E3F80E" w14:textId="4370581A" w:rsidR="00C95F99" w:rsidRDefault="00C95F99" w:rsidP="0073050C">
      <w:pPr>
        <w:ind w:firstLine="708"/>
        <w:jc w:val="both"/>
      </w:pPr>
      <w:r>
        <w:t xml:space="preserve">Nenhum particular formulou proposta contemplando remuneração para os custos econômicos desencadeados pela crise. </w:t>
      </w:r>
    </w:p>
    <w:p w14:paraId="640E1653" w14:textId="5505F80E" w:rsidR="00ED6CE9" w:rsidRDefault="00C95F99" w:rsidP="0073050C">
      <w:pPr>
        <w:ind w:firstLine="708"/>
        <w:jc w:val="both"/>
      </w:pPr>
      <w:r>
        <w:t xml:space="preserve">Assim, </w:t>
      </w:r>
      <w:r w:rsidR="0073050C">
        <w:t>a paralisação</w:t>
      </w:r>
      <w:r w:rsidR="00ED6CE9">
        <w:t xml:space="preserve"> da atividade de fornecedores (no exterior e no próprio Brasil) e a desvalorização relevante da moeda nacional são eventos extraordinários, cuja consumação é um efeito indireto da pandemia. </w:t>
      </w:r>
    </w:p>
    <w:p w14:paraId="15D8B22D" w14:textId="167B7A17" w:rsidR="00ED6CE9" w:rsidRDefault="00ED6CE9" w:rsidP="0073050C">
      <w:pPr>
        <w:ind w:firstLine="708"/>
        <w:jc w:val="both"/>
      </w:pPr>
      <w:r>
        <w:t xml:space="preserve">Não apenas a ocorrência da pandemia era um evento insuscetível de </w:t>
      </w:r>
      <w:r w:rsidR="00196709">
        <w:t>previdência</w:t>
      </w:r>
      <w:r>
        <w:t xml:space="preserve">. Também o eram todas as implicações econômicas dela decorrentes, que estão a produzir tanto uma crise de oferta como de demanda. </w:t>
      </w:r>
    </w:p>
    <w:p w14:paraId="6CEFE76F" w14:textId="4940B9CA" w:rsidR="00ED6CE9" w:rsidRDefault="00ED6CE9" w:rsidP="00ED6CE9">
      <w:pPr>
        <w:jc w:val="both"/>
        <w:rPr>
          <w:b/>
        </w:rPr>
      </w:pPr>
    </w:p>
    <w:p w14:paraId="60013FA7" w14:textId="009BF879" w:rsidR="00956F1A" w:rsidRPr="00956F1A" w:rsidRDefault="0073050C" w:rsidP="00571CB0">
      <w:pPr>
        <w:jc w:val="both"/>
        <w:rPr>
          <w:b/>
        </w:rPr>
      </w:pPr>
      <w:r>
        <w:rPr>
          <w:b/>
        </w:rPr>
        <w:t xml:space="preserve">11) </w:t>
      </w:r>
      <w:r w:rsidR="00956F1A" w:rsidRPr="00956F1A">
        <w:rPr>
          <w:b/>
        </w:rPr>
        <w:t>Contratos administrativos em execução: providências cabíveis</w:t>
      </w:r>
    </w:p>
    <w:p w14:paraId="2AF3C6A8" w14:textId="77777777" w:rsidR="00956F1A" w:rsidRDefault="00956F1A" w:rsidP="003C16C9">
      <w:pPr>
        <w:ind w:firstLine="567"/>
        <w:jc w:val="both"/>
      </w:pPr>
      <w:r>
        <w:t xml:space="preserve">As contratações em execução exigem avaliação por parte da Administração para adoção de </w:t>
      </w:r>
      <w:r w:rsidRPr="003C16C9">
        <w:t>providências</w:t>
      </w:r>
      <w:r>
        <w:t xml:space="preserve"> apropriadas.</w:t>
      </w:r>
    </w:p>
    <w:p w14:paraId="6518DE77" w14:textId="77777777" w:rsidR="00956F1A" w:rsidRDefault="00956F1A" w:rsidP="00571CB0">
      <w:pPr>
        <w:jc w:val="both"/>
      </w:pPr>
    </w:p>
    <w:p w14:paraId="061B675B" w14:textId="62C1E180" w:rsidR="00956F1A" w:rsidRPr="0073050C" w:rsidRDefault="00D43245" w:rsidP="00571CB0">
      <w:pPr>
        <w:jc w:val="both"/>
        <w:rPr>
          <w:b/>
        </w:rPr>
      </w:pPr>
      <w:r>
        <w:rPr>
          <w:b/>
        </w:rPr>
        <w:t>11</w:t>
      </w:r>
      <w:r w:rsidR="00956F1A" w:rsidRPr="0073050C">
        <w:rPr>
          <w:b/>
        </w:rPr>
        <w:t xml:space="preserve">.1) A suspensão ou extinção do contrato </w:t>
      </w:r>
    </w:p>
    <w:p w14:paraId="6458C5A7" w14:textId="58B55589" w:rsidR="00956F1A" w:rsidRDefault="00956F1A" w:rsidP="003C16C9">
      <w:pPr>
        <w:ind w:firstLine="567"/>
        <w:jc w:val="both"/>
      </w:pPr>
      <w:r>
        <w:t xml:space="preserve">A Administração dispõe do poder-dever de </w:t>
      </w:r>
      <w:r w:rsidRPr="003C16C9">
        <w:t xml:space="preserve">adotar </w:t>
      </w:r>
      <w:r w:rsidR="003C16C9" w:rsidRPr="003C16C9">
        <w:t xml:space="preserve">medidas </w:t>
      </w:r>
      <w:r w:rsidR="006B49D6" w:rsidRPr="003C16C9">
        <w:t>específicas</w:t>
      </w:r>
      <w:r>
        <w:t>, previstas na legislação própria, em vista das circunstâncias verificadas.</w:t>
      </w:r>
    </w:p>
    <w:p w14:paraId="2F6C1D81" w14:textId="77777777" w:rsidR="00B164C9" w:rsidRDefault="00956F1A" w:rsidP="003C16C9">
      <w:pPr>
        <w:ind w:firstLine="567"/>
        <w:jc w:val="both"/>
      </w:pPr>
      <w:r>
        <w:t xml:space="preserve">Se a Administração identificar a ausência de condições econômicas para o pagamento devido ao particular, incumbe-lhe determinar a suspensão temporária da execução contratual. </w:t>
      </w:r>
    </w:p>
    <w:p w14:paraId="0763C88B" w14:textId="1A077C7B" w:rsidR="00C4682C" w:rsidRDefault="00956F1A" w:rsidP="00010A49">
      <w:pPr>
        <w:ind w:firstLine="567"/>
        <w:jc w:val="both"/>
      </w:pPr>
      <w:r>
        <w:t xml:space="preserve">Mas também poderá ser adotada a extinção </w:t>
      </w:r>
      <w:r w:rsidR="00DC126B">
        <w:t xml:space="preserve">de vínculo contratual </w:t>
      </w:r>
      <w:r>
        <w:t>por razões de conveniência</w:t>
      </w:r>
      <w:r w:rsidR="00DC126B">
        <w:t xml:space="preserve">, o que </w:t>
      </w:r>
      <w:r w:rsidR="00DC126B" w:rsidRPr="00B77E26">
        <w:t>deverá</w:t>
      </w:r>
      <w:r w:rsidR="00DC126B">
        <w:t xml:space="preserve"> ser devidamente fundamentado</w:t>
      </w:r>
      <w:r>
        <w:t>.</w:t>
      </w:r>
      <w:r w:rsidR="00A80E62">
        <w:t xml:space="preserve"> </w:t>
      </w:r>
      <w:r w:rsidR="00B164C9">
        <w:t xml:space="preserve">Essa </w:t>
      </w:r>
      <w:r w:rsidR="00B164C9" w:rsidRPr="00B77E26">
        <w:t xml:space="preserve">solução </w:t>
      </w:r>
      <w:r w:rsidR="00010A49" w:rsidRPr="00B77E26">
        <w:t>precisa</w:t>
      </w:r>
      <w:r w:rsidR="00B164C9" w:rsidRPr="00B77E26">
        <w:t xml:space="preserve"> ser</w:t>
      </w:r>
      <w:r w:rsidR="00B164C9">
        <w:t xml:space="preserve"> adotada de imediato, especialmente nos casos em que as circunstâncias (tal como a variação cambial significativa) tornem inconveniente a continuidade da execução do contrato</w:t>
      </w:r>
      <w:r w:rsidR="00C4682C">
        <w:t>.</w:t>
      </w:r>
    </w:p>
    <w:p w14:paraId="3CA38F54" w14:textId="0377BB41" w:rsidR="00956F1A" w:rsidRDefault="00C4682C" w:rsidP="00010A49">
      <w:pPr>
        <w:ind w:firstLine="567"/>
        <w:jc w:val="both"/>
      </w:pPr>
      <w:r>
        <w:lastRenderedPageBreak/>
        <w:t xml:space="preserve"> </w:t>
      </w:r>
      <w:r w:rsidR="00010A49">
        <w:t>A</w:t>
      </w:r>
      <w:r w:rsidR="00B164C9">
        <w:t xml:space="preserve"> Administração </w:t>
      </w:r>
      <w:r w:rsidR="00010A49">
        <w:t>de</w:t>
      </w:r>
      <w:r w:rsidR="00B77E26">
        <w:t>ve</w:t>
      </w:r>
      <w:r w:rsidR="00010A49">
        <w:t xml:space="preserve"> avaliar todos </w:t>
      </w:r>
      <w:r w:rsidR="00A80E62">
        <w:t>os impactos</w:t>
      </w:r>
      <w:r w:rsidR="00B164C9">
        <w:t xml:space="preserve"> gerados e deliber</w:t>
      </w:r>
      <w:r w:rsidR="00010A49">
        <w:t>ar</w:t>
      </w:r>
      <w:r w:rsidR="00B164C9">
        <w:t xml:space="preserve"> formalmente sobre </w:t>
      </w:r>
      <w:r w:rsidR="00A80E62" w:rsidRPr="00B77E26">
        <w:t>manter</w:t>
      </w:r>
      <w:r w:rsidR="00A80E62">
        <w:t>, paralisar ou extinguir a</w:t>
      </w:r>
      <w:r>
        <w:t>s</w:t>
      </w:r>
      <w:r w:rsidR="00A80E62">
        <w:t xml:space="preserve"> </w:t>
      </w:r>
      <w:r w:rsidR="00A80E62" w:rsidRPr="00B77E26">
        <w:t>contrataç</w:t>
      </w:r>
      <w:r w:rsidRPr="00B77E26">
        <w:t>ões</w:t>
      </w:r>
      <w:r>
        <w:t xml:space="preserve"> em curso</w:t>
      </w:r>
      <w:r w:rsidR="00A80E62">
        <w:t xml:space="preserve">. Não </w:t>
      </w:r>
      <w:r w:rsidR="00B164C9">
        <w:t xml:space="preserve">é admissível </w:t>
      </w:r>
      <w:r w:rsidR="00010A49">
        <w:t xml:space="preserve">que </w:t>
      </w:r>
      <w:r w:rsidR="00B164C9">
        <w:t xml:space="preserve">a Administração </w:t>
      </w:r>
      <w:r w:rsidR="00010A49">
        <w:t>seja</w:t>
      </w:r>
      <w:r w:rsidR="00B164C9">
        <w:t xml:space="preserve"> omissa, receb</w:t>
      </w:r>
      <w:r w:rsidR="00010A49">
        <w:t>a</w:t>
      </w:r>
      <w:r w:rsidR="00B164C9">
        <w:t xml:space="preserve"> a prestação e </w:t>
      </w:r>
      <w:r w:rsidR="00010A49">
        <w:t xml:space="preserve">remeta </w:t>
      </w:r>
      <w:r w:rsidR="00B164C9">
        <w:t xml:space="preserve">a discussão sobre os efeitos da pandemia para o futuro.  </w:t>
      </w:r>
      <w:r w:rsidR="00A80E62">
        <w:t xml:space="preserve"> </w:t>
      </w:r>
    </w:p>
    <w:p w14:paraId="69BE666D" w14:textId="77777777" w:rsidR="00956F1A" w:rsidRDefault="00956F1A" w:rsidP="00571CB0">
      <w:pPr>
        <w:jc w:val="both"/>
      </w:pPr>
    </w:p>
    <w:p w14:paraId="486C466E" w14:textId="625DDACF" w:rsidR="00956F1A" w:rsidRPr="0073050C" w:rsidRDefault="00D43245" w:rsidP="00571CB0">
      <w:pPr>
        <w:jc w:val="both"/>
        <w:rPr>
          <w:b/>
        </w:rPr>
      </w:pPr>
      <w:r>
        <w:rPr>
          <w:b/>
        </w:rPr>
        <w:t>11</w:t>
      </w:r>
      <w:r w:rsidR="00956F1A" w:rsidRPr="0073050C">
        <w:rPr>
          <w:b/>
        </w:rPr>
        <w:t>.2) O reequilíbrio ou a extinção do contrato por razões alheias à vontade</w:t>
      </w:r>
    </w:p>
    <w:p w14:paraId="7CD6B3D6" w14:textId="143C8C9C" w:rsidR="008C3C2D" w:rsidRDefault="00956F1A" w:rsidP="003C16C9">
      <w:pPr>
        <w:ind w:firstLine="567"/>
        <w:jc w:val="both"/>
      </w:pPr>
      <w:r>
        <w:t>A configuração de caso fortuito ou de força maior</w:t>
      </w:r>
      <w:r w:rsidR="0073050C">
        <w:t>,</w:t>
      </w:r>
      <w:r>
        <w:t xml:space="preserve"> de fato do príncipe </w:t>
      </w:r>
      <w:r w:rsidR="0073050C">
        <w:t xml:space="preserve">ou dos pressupostos da teoria da imprevisão </w:t>
      </w:r>
      <w:r>
        <w:t xml:space="preserve">imporá a extinção do contrato ou a adoção de providências </w:t>
      </w:r>
      <w:r w:rsidR="00DC126B">
        <w:t xml:space="preserve">para </w:t>
      </w:r>
      <w:r>
        <w:t xml:space="preserve">modificar as suas condições, com a recomposição de sua equação econômico-financeira. </w:t>
      </w:r>
    </w:p>
    <w:p w14:paraId="2755AD3B" w14:textId="23576BC8" w:rsidR="00D43245" w:rsidRDefault="0073050C" w:rsidP="003C16C9">
      <w:pPr>
        <w:ind w:firstLine="567"/>
        <w:jc w:val="both"/>
      </w:pPr>
      <w:r>
        <w:t xml:space="preserve">Os fundamentos jurídicos </w:t>
      </w:r>
      <w:r w:rsidR="00D43245">
        <w:t xml:space="preserve">aplicáveis são distintos </w:t>
      </w:r>
      <w:r w:rsidR="00010A49">
        <w:t xml:space="preserve">para </w:t>
      </w:r>
      <w:r w:rsidR="00D43245">
        <w:t>contratação com pessoa integrante da Administração Pública titular de personalidade jurídica de direito público (Lei 8.666) ou com sociedade estatal empresária (Lei 13.303).</w:t>
      </w:r>
    </w:p>
    <w:p w14:paraId="71EAF384" w14:textId="1BF2EBFB" w:rsidR="0073050C" w:rsidRDefault="00D43245" w:rsidP="003C16C9">
      <w:pPr>
        <w:ind w:firstLine="567"/>
        <w:jc w:val="both"/>
      </w:pPr>
      <w:r>
        <w:t xml:space="preserve">Em caso de </w:t>
      </w:r>
      <w:r w:rsidR="0073050C">
        <w:t>modificação do contrato</w:t>
      </w:r>
      <w:r>
        <w:t xml:space="preserve">, caberá aplicar o </w:t>
      </w:r>
      <w:r w:rsidR="0073050C">
        <w:t xml:space="preserve">art. 65, inc. II, “d”, da Lei 8.666 </w:t>
      </w:r>
      <w:r>
        <w:t xml:space="preserve">ou </w:t>
      </w:r>
      <w:r w:rsidR="0073050C">
        <w:t xml:space="preserve">o art. 81, inc. </w:t>
      </w:r>
      <w:r>
        <w:t>VI, da Lei 13.303.</w:t>
      </w:r>
    </w:p>
    <w:p w14:paraId="026EB8E7" w14:textId="15F55A75" w:rsidR="00D43245" w:rsidRPr="008C3C2D" w:rsidRDefault="00D43245" w:rsidP="003C16C9">
      <w:pPr>
        <w:ind w:firstLine="567"/>
        <w:jc w:val="both"/>
      </w:pPr>
      <w:r>
        <w:t xml:space="preserve">A extinção do contrato será cabível nos termos do art. 78, incs. XII a XVII, da Lei 8.666 ou do art. 478 do Código Civil (onerosidade excessiva). </w:t>
      </w:r>
    </w:p>
    <w:p w14:paraId="53BE1CB1" w14:textId="77777777" w:rsidR="008C3C2D" w:rsidRDefault="008C3C2D" w:rsidP="00571CB0">
      <w:pPr>
        <w:jc w:val="both"/>
        <w:rPr>
          <w:i/>
        </w:rPr>
      </w:pPr>
    </w:p>
    <w:p w14:paraId="3F5F8732" w14:textId="4A5BBABB" w:rsidR="00956F1A" w:rsidRPr="00D43245" w:rsidRDefault="00D43245" w:rsidP="00571CB0">
      <w:pPr>
        <w:jc w:val="both"/>
        <w:rPr>
          <w:b/>
        </w:rPr>
      </w:pPr>
      <w:r>
        <w:rPr>
          <w:b/>
        </w:rPr>
        <w:t>11</w:t>
      </w:r>
      <w:r w:rsidR="00956F1A" w:rsidRPr="00D43245">
        <w:rPr>
          <w:b/>
        </w:rPr>
        <w:t>.3) A adequação das práticas de fiscalização e recebimento do objeto</w:t>
      </w:r>
    </w:p>
    <w:p w14:paraId="4ED25B49" w14:textId="77777777" w:rsidR="00956F1A" w:rsidRPr="00956F1A" w:rsidRDefault="00956F1A" w:rsidP="003C16C9">
      <w:pPr>
        <w:ind w:firstLine="567"/>
        <w:jc w:val="both"/>
      </w:pPr>
      <w:r>
        <w:t xml:space="preserve">Havendo a manutenção do contrato (ainda que com modificações), caberá à Administração avaliar a adequação das práticas previstas para fiscalização e recebimento do objeto. A questão poderá resultar até mesmo da vedação ao deslocamento do agente público para </w:t>
      </w:r>
      <w:r w:rsidR="006D559D">
        <w:t xml:space="preserve">regiões ou áreas propícias ao contágio. </w:t>
      </w:r>
    </w:p>
    <w:p w14:paraId="7704DC5A" w14:textId="77777777" w:rsidR="008C3C2D" w:rsidRDefault="008C3C2D" w:rsidP="00571CB0">
      <w:pPr>
        <w:jc w:val="both"/>
        <w:rPr>
          <w:i/>
        </w:rPr>
      </w:pPr>
    </w:p>
    <w:p w14:paraId="10866AED" w14:textId="6DBEC4B5" w:rsidR="001F6455" w:rsidRPr="006D559D" w:rsidRDefault="006D559D" w:rsidP="00571CB0">
      <w:pPr>
        <w:jc w:val="both"/>
        <w:rPr>
          <w:b/>
        </w:rPr>
      </w:pPr>
      <w:r w:rsidRPr="006D559D">
        <w:rPr>
          <w:b/>
        </w:rPr>
        <w:t>1</w:t>
      </w:r>
      <w:r w:rsidR="00D43245">
        <w:rPr>
          <w:b/>
        </w:rPr>
        <w:t>2</w:t>
      </w:r>
      <w:r w:rsidR="001F6455" w:rsidRPr="006D559D">
        <w:rPr>
          <w:b/>
        </w:rPr>
        <w:t>) O dever de boa-fé objetiva</w:t>
      </w:r>
    </w:p>
    <w:p w14:paraId="0FC0ADE3" w14:textId="77777777" w:rsidR="006D559D" w:rsidRDefault="006D559D" w:rsidP="003C16C9">
      <w:pPr>
        <w:ind w:firstLine="567"/>
        <w:jc w:val="both"/>
      </w:pPr>
      <w:r>
        <w:t xml:space="preserve">O relacionamento entre as partes subordina-se </w:t>
      </w:r>
      <w:r w:rsidR="001F6455">
        <w:t xml:space="preserve">necessariamente </w:t>
      </w:r>
      <w:r>
        <w:t>ao</w:t>
      </w:r>
      <w:r w:rsidR="001F6455">
        <w:t xml:space="preserve"> dever de boa-fé objetiva. </w:t>
      </w:r>
    </w:p>
    <w:p w14:paraId="6DDBA23F" w14:textId="77777777" w:rsidR="006D559D" w:rsidRDefault="006D559D" w:rsidP="00571CB0">
      <w:pPr>
        <w:jc w:val="both"/>
      </w:pPr>
    </w:p>
    <w:p w14:paraId="1DEC415A" w14:textId="280EF008" w:rsidR="006D559D" w:rsidRPr="00D43245" w:rsidRDefault="006D559D" w:rsidP="00571CB0">
      <w:pPr>
        <w:jc w:val="both"/>
        <w:rPr>
          <w:b/>
        </w:rPr>
      </w:pPr>
      <w:r w:rsidRPr="00D43245">
        <w:rPr>
          <w:b/>
        </w:rPr>
        <w:t>1</w:t>
      </w:r>
      <w:r w:rsidR="00D43245" w:rsidRPr="00D43245">
        <w:rPr>
          <w:b/>
        </w:rPr>
        <w:t>2</w:t>
      </w:r>
      <w:r w:rsidRPr="00D43245">
        <w:rPr>
          <w:b/>
        </w:rPr>
        <w:t>.1) A lealdade com a parte adversa</w:t>
      </w:r>
    </w:p>
    <w:p w14:paraId="0B93D3EB" w14:textId="77777777" w:rsidR="001F6455" w:rsidRDefault="001F6455" w:rsidP="003C16C9">
      <w:pPr>
        <w:ind w:firstLine="567"/>
        <w:jc w:val="both"/>
      </w:pPr>
      <w:r>
        <w:t xml:space="preserve">Isso significa que cada uma das partes está </w:t>
      </w:r>
      <w:r>
        <w:rPr>
          <w:b/>
        </w:rPr>
        <w:t>obrigada</w:t>
      </w:r>
      <w:r>
        <w:t xml:space="preserve"> a se conduzir de modo honesto, respeitoso e cauteloso relativamente aos interesses e direitos da outra parte.</w:t>
      </w:r>
    </w:p>
    <w:p w14:paraId="41359704" w14:textId="77777777" w:rsidR="009A7FF7" w:rsidRDefault="009A7FF7" w:rsidP="003C16C9">
      <w:pPr>
        <w:ind w:firstLine="567"/>
        <w:jc w:val="both"/>
      </w:pPr>
      <w:r>
        <w:t>Portanto, não se admite a omissão de providências tempestivas a cargo de cada uma das partes relativamente à execução do contrato, de modo a impedir (ou, pelo menos, reduzir) os danos aos interesses da outra parte.</w:t>
      </w:r>
    </w:p>
    <w:p w14:paraId="3FEF5A95" w14:textId="77777777" w:rsidR="009A7FF7" w:rsidRDefault="009A7FF7" w:rsidP="00571CB0">
      <w:pPr>
        <w:jc w:val="both"/>
      </w:pPr>
    </w:p>
    <w:p w14:paraId="5C72CFB5" w14:textId="0AC918AE" w:rsidR="009A7FF7" w:rsidRPr="00D43245" w:rsidRDefault="006D559D" w:rsidP="00571CB0">
      <w:pPr>
        <w:jc w:val="both"/>
        <w:rPr>
          <w:b/>
        </w:rPr>
      </w:pPr>
      <w:r w:rsidRPr="00D43245">
        <w:rPr>
          <w:b/>
        </w:rPr>
        <w:t>1</w:t>
      </w:r>
      <w:r w:rsidR="00D43245" w:rsidRPr="00D43245">
        <w:rPr>
          <w:b/>
        </w:rPr>
        <w:t>2</w:t>
      </w:r>
      <w:r w:rsidR="009A7FF7" w:rsidRPr="00D43245">
        <w:rPr>
          <w:b/>
        </w:rPr>
        <w:t>.2) O dever de adoção de providências preventivas e mitigadoras</w:t>
      </w:r>
    </w:p>
    <w:p w14:paraId="3B973AD4" w14:textId="5CF67569" w:rsidR="009A7FF7" w:rsidRDefault="009A7FF7" w:rsidP="003C16C9">
      <w:pPr>
        <w:ind w:firstLine="567"/>
        <w:jc w:val="both"/>
      </w:pPr>
      <w:r>
        <w:t xml:space="preserve">A boa-fé implica o dever de adotar providências preventivas e mitigadoras de efeitos danosos quanto à execução do contrato administrativo. Isso envolve a previsão quanto à necessidade de modificação das condições contratuais, inclusive para alterar o modo de execução do objeto. É evidente que esse dever versa sobre fatos previsíveis e de consequências estimáveis.  </w:t>
      </w:r>
    </w:p>
    <w:p w14:paraId="760317CE" w14:textId="6E14BEA1" w:rsidR="00B24CD9" w:rsidRPr="009A7FF7" w:rsidRDefault="00B24CD9" w:rsidP="003C16C9">
      <w:pPr>
        <w:ind w:firstLine="567"/>
        <w:jc w:val="both"/>
      </w:pPr>
      <w:r>
        <w:t>Omitir-se em examinar a dimensão dos reflexos da pandemia não é uma solução jurídica admissível, quer para a Administração, quer para o próprio particular.</w:t>
      </w:r>
    </w:p>
    <w:p w14:paraId="33B8BC52" w14:textId="77777777" w:rsidR="009A7FF7" w:rsidRDefault="009A7FF7" w:rsidP="00571CB0">
      <w:pPr>
        <w:jc w:val="both"/>
        <w:rPr>
          <w:i/>
        </w:rPr>
      </w:pPr>
    </w:p>
    <w:p w14:paraId="511D5F71" w14:textId="132B35DC" w:rsidR="001F6455" w:rsidRPr="00D43245" w:rsidRDefault="006D559D" w:rsidP="00B77E26">
      <w:pPr>
        <w:keepNext/>
        <w:widowControl w:val="0"/>
        <w:jc w:val="both"/>
        <w:rPr>
          <w:b/>
        </w:rPr>
      </w:pPr>
      <w:r w:rsidRPr="00D43245">
        <w:rPr>
          <w:b/>
        </w:rPr>
        <w:lastRenderedPageBreak/>
        <w:t>1</w:t>
      </w:r>
      <w:r w:rsidR="00D43245" w:rsidRPr="00D43245">
        <w:rPr>
          <w:b/>
        </w:rPr>
        <w:t>2</w:t>
      </w:r>
      <w:r w:rsidR="009A7FF7" w:rsidRPr="00D43245">
        <w:rPr>
          <w:b/>
        </w:rPr>
        <w:t>.3) O dever de comunicação tempestiva</w:t>
      </w:r>
    </w:p>
    <w:p w14:paraId="6EE36118" w14:textId="5B2A3396" w:rsidR="009A7FF7" w:rsidRDefault="009A7FF7" w:rsidP="003C16C9">
      <w:pPr>
        <w:ind w:firstLine="709"/>
        <w:jc w:val="both"/>
      </w:pPr>
      <w:r>
        <w:t xml:space="preserve">Cada parte tem o dever de comunicar à outra a ocorrência de eventos aptos a afetar a execução da própria prestação. Esse dever se aplica não apenas ao particular contratado, mas também à própria Administração. Essa comunicação deverá ser formalizada no mais breve espaço de tempo. Configurar-se-á prática ilícita se a parte aguardar o término do prazo contratual para comunicar a ocorrência de eventos consumados muito tempo antes. </w:t>
      </w:r>
    </w:p>
    <w:p w14:paraId="2410B6E7" w14:textId="77777777" w:rsidR="009A7FF7" w:rsidRDefault="009A7FF7" w:rsidP="00571CB0">
      <w:pPr>
        <w:jc w:val="both"/>
      </w:pPr>
    </w:p>
    <w:p w14:paraId="30458606" w14:textId="3FDAF9F6" w:rsidR="009A7FF7" w:rsidRPr="00D43245" w:rsidRDefault="006D559D" w:rsidP="00571CB0">
      <w:pPr>
        <w:jc w:val="both"/>
        <w:rPr>
          <w:b/>
        </w:rPr>
      </w:pPr>
      <w:r w:rsidRPr="00D43245">
        <w:rPr>
          <w:b/>
        </w:rPr>
        <w:t>1</w:t>
      </w:r>
      <w:r w:rsidR="00D43245" w:rsidRPr="00D43245">
        <w:rPr>
          <w:b/>
        </w:rPr>
        <w:t>2</w:t>
      </w:r>
      <w:r w:rsidR="009A7FF7" w:rsidRPr="00D43245">
        <w:rPr>
          <w:b/>
        </w:rPr>
        <w:t>.4) O dever de exercício tempestivo de faculdades contratuais</w:t>
      </w:r>
    </w:p>
    <w:p w14:paraId="7633604E" w14:textId="73775764" w:rsidR="00571CB0" w:rsidRDefault="009A7FF7" w:rsidP="003C16C9">
      <w:pPr>
        <w:ind w:firstLine="567"/>
        <w:jc w:val="both"/>
      </w:pPr>
      <w:r w:rsidRPr="00A80E62">
        <w:t xml:space="preserve">Outra manifestação da boa-fé consiste no dever de exercitar tempestivamente as </w:t>
      </w:r>
      <w:r w:rsidRPr="003C16C9">
        <w:t>faculdades</w:t>
      </w:r>
      <w:r>
        <w:t xml:space="preserve"> contratuais. Há o risco de a pandemia produzir obstáculos à execução das prestações contratuais. A parte afetada tem o dever não apenas de comunicar à outra a ocorrência, mas também de exercitar imediatamente </w:t>
      </w:r>
      <w:r w:rsidR="00A80E62" w:rsidRPr="003C16C9">
        <w:t>os</w:t>
      </w:r>
      <w:r w:rsidR="00A80E62">
        <w:t xml:space="preserve"> direitos</w:t>
      </w:r>
      <w:r>
        <w:t xml:space="preserve"> que lhe são assegurad</w:t>
      </w:r>
      <w:r w:rsidR="00A80E62">
        <w:t>o</w:t>
      </w:r>
      <w:r>
        <w:t xml:space="preserve">s. Também haverá infração se a parte diferir para um momento futuro a </w:t>
      </w:r>
      <w:r w:rsidRPr="003C16C9">
        <w:t>faculdade d</w:t>
      </w:r>
      <w:r>
        <w:t>e invocar a ocorrência da pandemia para afastar a aplicação do regime jurídico pertinente.</w:t>
      </w:r>
    </w:p>
    <w:p w14:paraId="2C027F28" w14:textId="77777777" w:rsidR="009A7FF7" w:rsidRDefault="009A7FF7" w:rsidP="00411286">
      <w:pPr>
        <w:jc w:val="both"/>
      </w:pPr>
    </w:p>
    <w:p w14:paraId="76D4EDE1" w14:textId="6F339464" w:rsidR="009A7FF7" w:rsidRPr="00D43245" w:rsidRDefault="006D559D" w:rsidP="00411286">
      <w:pPr>
        <w:jc w:val="both"/>
        <w:rPr>
          <w:b/>
        </w:rPr>
      </w:pPr>
      <w:r w:rsidRPr="00D43245">
        <w:rPr>
          <w:b/>
        </w:rPr>
        <w:t>1</w:t>
      </w:r>
      <w:r w:rsidR="00D43245" w:rsidRPr="00D43245">
        <w:rPr>
          <w:b/>
        </w:rPr>
        <w:t>2</w:t>
      </w:r>
      <w:r w:rsidR="009A7FF7" w:rsidRPr="00D43245">
        <w:rPr>
          <w:b/>
        </w:rPr>
        <w:t>.5) A vedação à obtenção de vantagens indevidas</w:t>
      </w:r>
    </w:p>
    <w:p w14:paraId="61B6D476" w14:textId="77777777" w:rsidR="00B31BCA" w:rsidRDefault="009A7FF7" w:rsidP="003C16C9">
      <w:pPr>
        <w:ind w:firstLine="567"/>
        <w:jc w:val="both"/>
      </w:pPr>
      <w:r>
        <w:t xml:space="preserve">Nenhuma das partes dispõe da faculdade de obter vantagem indevida em virtude da ocorrência da pandemia. </w:t>
      </w:r>
      <w:r w:rsidR="00B31BCA">
        <w:t xml:space="preserve">Isso envolve, primeiramente, a relação de pertinência entre o efeito jurídico cogitado e a ocorrência do evento invocado. Por exemplo, a justificativa para o atraso na execução do contrato apenas pode ser admitida quando evidenciado que decorreu, ainda que indiretamente, da pandemia. </w:t>
      </w:r>
    </w:p>
    <w:p w14:paraId="3E01994B" w14:textId="77777777" w:rsidR="00411286" w:rsidRDefault="00B31BCA" w:rsidP="003C16C9">
      <w:pPr>
        <w:ind w:firstLine="567"/>
        <w:jc w:val="both"/>
      </w:pPr>
      <w:r>
        <w:t xml:space="preserve">Sob outro enfoque, não é admissível que a parte obtenha enriquecimento indevido às custas da outra.  Assim, não é lícito que a Administração se mantenha omissa durante a execução do contrato, aguardando a conclusão da prestação a cargo do particular e, na sequência, recuse-se a realizar o pagamento sob o argumento da ausência de recursos financeiros. A Administração tinha o dever de promover a suspensão da execução do contrato, ao constatar a previsível inexistência futura dos recursos para satisfazer o pagamento devido. </w:t>
      </w:r>
    </w:p>
    <w:p w14:paraId="5E62B7B3" w14:textId="77777777" w:rsidR="00B31BCA" w:rsidRDefault="00B31BCA" w:rsidP="00D80B58">
      <w:pPr>
        <w:jc w:val="both"/>
      </w:pPr>
    </w:p>
    <w:p w14:paraId="0C2E259F" w14:textId="6A6E7F0C" w:rsidR="00B31BCA" w:rsidRDefault="006D559D" w:rsidP="00D80B58">
      <w:pPr>
        <w:jc w:val="both"/>
        <w:rPr>
          <w:b/>
        </w:rPr>
      </w:pPr>
      <w:r>
        <w:rPr>
          <w:b/>
        </w:rPr>
        <w:t>1</w:t>
      </w:r>
      <w:r w:rsidR="00D43245">
        <w:rPr>
          <w:b/>
        </w:rPr>
        <w:t>3</w:t>
      </w:r>
      <w:r>
        <w:rPr>
          <w:b/>
        </w:rPr>
        <w:t>) Conclusão</w:t>
      </w:r>
    </w:p>
    <w:p w14:paraId="54B04F81" w14:textId="636DFACC" w:rsidR="003C16C9" w:rsidRDefault="006D559D" w:rsidP="003C16C9">
      <w:pPr>
        <w:ind w:firstLine="567"/>
        <w:jc w:val="both"/>
      </w:pPr>
      <w:r>
        <w:t>O combate à pandemia exige providências imediatas e urgentes por parte da Administração</w:t>
      </w:r>
      <w:r w:rsidR="003C16C9">
        <w:t>, com a observância das formalidades e requisitos de planejamento que sejam compatíveis com as circunstâncias.</w:t>
      </w:r>
    </w:p>
    <w:p w14:paraId="11EAF5A3" w14:textId="77777777" w:rsidR="003C16C9" w:rsidRDefault="003C16C9" w:rsidP="003C16C9">
      <w:pPr>
        <w:ind w:firstLine="567"/>
        <w:jc w:val="both"/>
      </w:pPr>
      <w:r>
        <w:t xml:space="preserve">Por outro lado, </w:t>
      </w:r>
      <w:r w:rsidR="006D559D">
        <w:t xml:space="preserve">isso não acarreta a extinção de muitas outras necessidades públicas e privadas, cuja satisfação é de responsabilidade do Estado. </w:t>
      </w:r>
    </w:p>
    <w:p w14:paraId="61660533" w14:textId="64AB1253" w:rsidR="006D559D" w:rsidRPr="006D559D" w:rsidRDefault="00476E11" w:rsidP="003C16C9">
      <w:pPr>
        <w:ind w:firstLine="567"/>
        <w:jc w:val="both"/>
      </w:pPr>
      <w:r>
        <w:t xml:space="preserve">A gravidade dos acontecimentos </w:t>
      </w:r>
      <w:r w:rsidR="003C16C9">
        <w:t xml:space="preserve">demanda </w:t>
      </w:r>
      <w:r>
        <w:t xml:space="preserve">a conjugação de esforços e de recursos entre setor público e privado. Nesse contexto, é fundamental superar certas práticas reprováveis, que ignoram a dimensão essencialmente cooperativa dos contratos administrativos. </w:t>
      </w:r>
    </w:p>
    <w:p w14:paraId="21E25776" w14:textId="77777777" w:rsidR="00411286" w:rsidRPr="00411286" w:rsidRDefault="00411286" w:rsidP="003C16C9">
      <w:pPr>
        <w:ind w:firstLine="567"/>
        <w:jc w:val="both"/>
      </w:pPr>
      <w:r>
        <w:t xml:space="preserve"> </w:t>
      </w:r>
    </w:p>
    <w:p w14:paraId="03420CDB" w14:textId="77777777" w:rsidR="00D80B58" w:rsidRPr="00D80B58" w:rsidRDefault="00D80B58" w:rsidP="00D80B58">
      <w:pPr>
        <w:jc w:val="both"/>
      </w:pPr>
      <w:r>
        <w:t xml:space="preserve"> </w:t>
      </w:r>
    </w:p>
    <w:sectPr w:rsidR="00D80B58" w:rsidRPr="00D80B58" w:rsidSect="00B242BF">
      <w:headerReference w:type="default" r:id="rId9"/>
      <w:footerReference w:type="default" r:id="rId10"/>
      <w:pgSz w:w="11900" w:h="16840" w:code="9"/>
      <w:pgMar w:top="1134" w:right="1701" w:bottom="1134" w:left="1701" w:header="567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1CB8D0" w16cex:dateUtc="2020-03-18T18:12:00Z"/>
  <w16cex:commentExtensible w16cex:durableId="221CB9EF" w16cex:dateUtc="2020-03-18T18:17:00Z"/>
  <w16cex:commentExtensible w16cex:durableId="221CCDA1" w16cex:dateUtc="2020-03-18T19:41:00Z"/>
  <w16cex:commentExtensible w16cex:durableId="221CCFEE" w16cex:dateUtc="2020-03-18T19:50:00Z"/>
  <w16cex:commentExtensible w16cex:durableId="221CD0D8" w16cex:dateUtc="2020-03-18T19:54:00Z"/>
  <w16cex:commentExtensible w16cex:durableId="221CD248" w16cex:dateUtc="2020-03-18T20:00:00Z"/>
  <w16cex:commentExtensible w16cex:durableId="221CD46C" w16cex:dateUtc="2020-03-18T20:10:00Z"/>
  <w16cex:commentExtensible w16cex:durableId="221CD3B7" w16cex:dateUtc="2020-03-18T20:0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2A588" w14:textId="77777777" w:rsidR="00DC2D74" w:rsidRDefault="00DC2D74" w:rsidP="00B242BF">
      <w:r>
        <w:separator/>
      </w:r>
    </w:p>
  </w:endnote>
  <w:endnote w:type="continuationSeparator" w:id="0">
    <w:p w14:paraId="46DDFF56" w14:textId="77777777" w:rsidR="00DC2D74" w:rsidRDefault="00DC2D74" w:rsidP="00B24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418631963"/>
      <w:docPartObj>
        <w:docPartGallery w:val="Page Numbers (Bottom of Page)"/>
        <w:docPartUnique/>
      </w:docPartObj>
    </w:sdtPr>
    <w:sdtEndPr/>
    <w:sdtContent>
      <w:p w14:paraId="426B9C45" w14:textId="52D653A6" w:rsidR="00B242BF" w:rsidRPr="00B242BF" w:rsidRDefault="00B242BF" w:rsidP="00B242BF">
        <w:pPr>
          <w:pStyle w:val="Rodap"/>
          <w:jc w:val="center"/>
          <w:rPr>
            <w:sz w:val="20"/>
            <w:szCs w:val="20"/>
          </w:rPr>
        </w:pPr>
        <w:r w:rsidRPr="00B242BF">
          <w:rPr>
            <w:sz w:val="20"/>
            <w:szCs w:val="20"/>
          </w:rPr>
          <w:fldChar w:fldCharType="begin"/>
        </w:r>
        <w:r w:rsidRPr="00B242BF">
          <w:rPr>
            <w:sz w:val="20"/>
            <w:szCs w:val="20"/>
          </w:rPr>
          <w:instrText>PAGE   \* MERGEFORMAT</w:instrText>
        </w:r>
        <w:r w:rsidRPr="00B242BF">
          <w:rPr>
            <w:sz w:val="20"/>
            <w:szCs w:val="20"/>
          </w:rPr>
          <w:fldChar w:fldCharType="separate"/>
        </w:r>
        <w:r w:rsidR="001A5972">
          <w:rPr>
            <w:noProof/>
            <w:sz w:val="20"/>
            <w:szCs w:val="20"/>
          </w:rPr>
          <w:t>1</w:t>
        </w:r>
        <w:r w:rsidRPr="00B242BF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29BAC" w14:textId="77777777" w:rsidR="00DC2D74" w:rsidRDefault="00DC2D74" w:rsidP="00B242BF">
      <w:r>
        <w:separator/>
      </w:r>
    </w:p>
  </w:footnote>
  <w:footnote w:type="continuationSeparator" w:id="0">
    <w:p w14:paraId="00F48AD5" w14:textId="77777777" w:rsidR="00DC2D74" w:rsidRDefault="00DC2D74" w:rsidP="00B24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9E5E0" w14:textId="50FAAE79" w:rsidR="00B242BF" w:rsidRDefault="00B242BF">
    <w:pPr>
      <w:pStyle w:val="Cabealho"/>
    </w:pPr>
    <w:r>
      <w:rPr>
        <w:noProof/>
        <w:lang w:eastAsia="pt-BR"/>
      </w:rPr>
      <w:drawing>
        <wp:inline distT="0" distB="0" distL="0" distR="0" wp14:anchorId="1984FDC0" wp14:editId="6E97CF5A">
          <wp:extent cx="5396230" cy="1044835"/>
          <wp:effectExtent l="0" t="0" r="0" b="3175"/>
          <wp:docPr id="1" name="officeArt object" descr="cid:image001.png@01D0DB6B.7DAD2FF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id:image001.png@01D0DB6B.7DAD2FF0" descr="cid:image001.png@01D0DB6B.7DAD2FF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6230" cy="10448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3C043EAF" w14:textId="77777777" w:rsidR="00B242BF" w:rsidRDefault="00B242B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58"/>
    <w:rsid w:val="00000984"/>
    <w:rsid w:val="00010A49"/>
    <w:rsid w:val="0006655F"/>
    <w:rsid w:val="000E41D4"/>
    <w:rsid w:val="001303C8"/>
    <w:rsid w:val="00131925"/>
    <w:rsid w:val="00196709"/>
    <w:rsid w:val="001A28D0"/>
    <w:rsid w:val="001A5972"/>
    <w:rsid w:val="001F6455"/>
    <w:rsid w:val="0020630E"/>
    <w:rsid w:val="00263B46"/>
    <w:rsid w:val="00265A31"/>
    <w:rsid w:val="00283B97"/>
    <w:rsid w:val="003079FB"/>
    <w:rsid w:val="00316E91"/>
    <w:rsid w:val="00317672"/>
    <w:rsid w:val="00332BA2"/>
    <w:rsid w:val="00351F5B"/>
    <w:rsid w:val="003A2191"/>
    <w:rsid w:val="003C16C9"/>
    <w:rsid w:val="00411286"/>
    <w:rsid w:val="004128DD"/>
    <w:rsid w:val="00476E11"/>
    <w:rsid w:val="004956DA"/>
    <w:rsid w:val="005123D0"/>
    <w:rsid w:val="00520B9A"/>
    <w:rsid w:val="00521C4D"/>
    <w:rsid w:val="00571CB0"/>
    <w:rsid w:val="005A2E3A"/>
    <w:rsid w:val="005E1ED3"/>
    <w:rsid w:val="005F6488"/>
    <w:rsid w:val="006547BC"/>
    <w:rsid w:val="00676CC8"/>
    <w:rsid w:val="00683190"/>
    <w:rsid w:val="00687AE9"/>
    <w:rsid w:val="006B49D6"/>
    <w:rsid w:val="006D1A49"/>
    <w:rsid w:val="006D559D"/>
    <w:rsid w:val="00704C2B"/>
    <w:rsid w:val="0073050C"/>
    <w:rsid w:val="00734AB6"/>
    <w:rsid w:val="00765264"/>
    <w:rsid w:val="007B1F51"/>
    <w:rsid w:val="00831F85"/>
    <w:rsid w:val="00880977"/>
    <w:rsid w:val="00895C8B"/>
    <w:rsid w:val="008B6B5A"/>
    <w:rsid w:val="008C3C2D"/>
    <w:rsid w:val="008C54E8"/>
    <w:rsid w:val="0091011D"/>
    <w:rsid w:val="009248A7"/>
    <w:rsid w:val="00956F1A"/>
    <w:rsid w:val="00963946"/>
    <w:rsid w:val="009A7FF7"/>
    <w:rsid w:val="009B6F21"/>
    <w:rsid w:val="009C122A"/>
    <w:rsid w:val="009D72AE"/>
    <w:rsid w:val="009F329C"/>
    <w:rsid w:val="00A17B43"/>
    <w:rsid w:val="00A345C4"/>
    <w:rsid w:val="00A561D9"/>
    <w:rsid w:val="00A80E62"/>
    <w:rsid w:val="00A9333D"/>
    <w:rsid w:val="00A94A85"/>
    <w:rsid w:val="00AF0119"/>
    <w:rsid w:val="00B03ADA"/>
    <w:rsid w:val="00B142A8"/>
    <w:rsid w:val="00B164C9"/>
    <w:rsid w:val="00B242BF"/>
    <w:rsid w:val="00B24CD9"/>
    <w:rsid w:val="00B27D36"/>
    <w:rsid w:val="00B31BCA"/>
    <w:rsid w:val="00B413F5"/>
    <w:rsid w:val="00B65A52"/>
    <w:rsid w:val="00B74EE8"/>
    <w:rsid w:val="00B77E26"/>
    <w:rsid w:val="00BA3F64"/>
    <w:rsid w:val="00BD4ADB"/>
    <w:rsid w:val="00C1085D"/>
    <w:rsid w:val="00C4682C"/>
    <w:rsid w:val="00C47711"/>
    <w:rsid w:val="00C936AF"/>
    <w:rsid w:val="00C95F99"/>
    <w:rsid w:val="00D05E69"/>
    <w:rsid w:val="00D43245"/>
    <w:rsid w:val="00D5742D"/>
    <w:rsid w:val="00D70166"/>
    <w:rsid w:val="00D80B58"/>
    <w:rsid w:val="00D9055C"/>
    <w:rsid w:val="00D978DB"/>
    <w:rsid w:val="00DC126B"/>
    <w:rsid w:val="00DC2D74"/>
    <w:rsid w:val="00DD151D"/>
    <w:rsid w:val="00E23A44"/>
    <w:rsid w:val="00E33810"/>
    <w:rsid w:val="00ED6CE9"/>
    <w:rsid w:val="00FA653D"/>
    <w:rsid w:val="00FE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CCB67"/>
  <w15:chartTrackingRefBased/>
  <w15:docId w15:val="{1A6D153B-8335-254D-AC0B-FCE17768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4128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28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128D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28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128D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28D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28D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242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42BF"/>
  </w:style>
  <w:style w:type="paragraph" w:styleId="Rodap">
    <w:name w:val="footer"/>
    <w:basedOn w:val="Normal"/>
    <w:link w:val="RodapChar"/>
    <w:uiPriority w:val="99"/>
    <w:unhideWhenUsed/>
    <w:rsid w:val="00B242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4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433DF1AE080743A41AE5E9C8CAD664" ma:contentTypeVersion="13" ma:contentTypeDescription="Crie um novo documento." ma:contentTypeScope="" ma:versionID="49a38dfc202e0f09eab907fc76804c39">
  <xsd:schema xmlns:xsd="http://www.w3.org/2001/XMLSchema" xmlns:xs="http://www.w3.org/2001/XMLSchema" xmlns:p="http://schemas.microsoft.com/office/2006/metadata/properties" xmlns:ns3="250f4fff-3481-400c-a2a7-75203e436540" xmlns:ns4="fb212a3a-c950-4eb3-8ef9-0300a7b34dd0" targetNamespace="http://schemas.microsoft.com/office/2006/metadata/properties" ma:root="true" ma:fieldsID="db0657e48f937ace4a9801cf3318226a" ns3:_="" ns4:_="">
    <xsd:import namespace="250f4fff-3481-400c-a2a7-75203e436540"/>
    <xsd:import namespace="fb212a3a-c950-4eb3-8ef9-0300a7b34d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f4fff-3481-400c-a2a7-75203e436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12a3a-c950-4eb3-8ef9-0300a7b34d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Dica de Compartilhamento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80B75B-0FDE-430B-AB13-2FC47A00FA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95DFAD-E63F-498D-9F7E-EA5F53150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0f4fff-3481-400c-a2a7-75203e436540"/>
    <ds:schemaRef ds:uri="fb212a3a-c950-4eb3-8ef9-0300a7b34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553F45-12F2-4594-94DA-8244C06303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4341</Words>
  <Characters>23444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Marcal Justen</dc:creator>
  <cp:keywords/>
  <dc:description/>
  <cp:lastModifiedBy>michele</cp:lastModifiedBy>
  <cp:revision>2</cp:revision>
  <dcterms:created xsi:type="dcterms:W3CDTF">2020-03-20T11:29:00Z</dcterms:created>
  <dcterms:modified xsi:type="dcterms:W3CDTF">2020-03-20T11:29:00Z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0x0101005A433DF1AE080743A41AE5E9C8CAD664</vt:lpwstr>
  </property>
</Properties>
</file>